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E3685E" w14:textId="37244E23" w:rsidR="00DB3A81" w:rsidRPr="00333BDD" w:rsidRDefault="00DB3A81" w:rsidP="00333BDD">
      <w:pPr>
        <w:spacing w:before="240" w:after="240"/>
        <w:jc w:val="center"/>
        <w:rPr>
          <w:rFonts w:cs="Arial"/>
          <w:b/>
          <w:color w:val="000000" w:themeColor="text1"/>
          <w:sz w:val="32"/>
          <w:szCs w:val="36"/>
        </w:rPr>
      </w:pPr>
      <w:r w:rsidRPr="00A16503">
        <w:rPr>
          <w:rFonts w:cs="Arial"/>
          <w:b/>
          <w:color w:val="000000" w:themeColor="text1"/>
          <w:sz w:val="32"/>
          <w:szCs w:val="36"/>
        </w:rPr>
        <w:t>Table of Contents</w:t>
      </w:r>
    </w:p>
    <w:p w14:paraId="7BFF9ABE" w14:textId="4BF12FD1" w:rsidR="0009502C" w:rsidRDefault="00DB3A81">
      <w:pPr>
        <w:pStyle w:val="TOC1"/>
        <w:tabs>
          <w:tab w:val="right" w:leader="dot" w:pos="9017"/>
        </w:tabs>
        <w:rPr>
          <w:rFonts w:asciiTheme="minorHAnsi" w:eastAsiaTheme="minorEastAsia" w:hAnsiTheme="minorHAnsi" w:cstheme="minorBidi"/>
          <w:b w:val="0"/>
          <w:noProof/>
          <w:kern w:val="0"/>
          <w:sz w:val="22"/>
          <w:lang w:val="en-IN" w:eastAsia="en-IN" w:bidi="mr-IN"/>
        </w:rPr>
      </w:pPr>
      <w:r>
        <w:rPr>
          <w:rFonts w:cs="Arial"/>
          <w:szCs w:val="18"/>
        </w:rPr>
        <w:fldChar w:fldCharType="begin"/>
      </w:r>
      <w:r>
        <w:rPr>
          <w:rFonts w:cs="Arial"/>
          <w:szCs w:val="18"/>
        </w:rPr>
        <w:instrText xml:space="preserve"> TOC \o "1-3" \h \z </w:instrText>
      </w:r>
      <w:r>
        <w:rPr>
          <w:rFonts w:cs="Arial"/>
          <w:szCs w:val="18"/>
        </w:rPr>
        <w:fldChar w:fldCharType="separate"/>
      </w:r>
      <w:hyperlink w:anchor="_Toc77942806" w:history="1">
        <w:r w:rsidR="0009502C" w:rsidRPr="002769C8">
          <w:rPr>
            <w:rStyle w:val="Hyperlink"/>
            <w:rFonts w:eastAsiaTheme="majorEastAsia"/>
            <w:noProof/>
          </w:rPr>
          <w:t>1.</w:t>
        </w:r>
        <w:r w:rsidR="0009502C">
          <w:rPr>
            <w:rFonts w:asciiTheme="minorHAnsi" w:eastAsiaTheme="minorEastAsia" w:hAnsiTheme="minorHAnsi" w:cstheme="minorBidi"/>
            <w:b w:val="0"/>
            <w:noProof/>
            <w:kern w:val="0"/>
            <w:sz w:val="22"/>
            <w:lang w:val="en-IN" w:eastAsia="en-IN" w:bidi="mr-IN"/>
          </w:rPr>
          <w:tab/>
        </w:r>
        <w:r w:rsidR="0009502C" w:rsidRPr="002769C8">
          <w:rPr>
            <w:rStyle w:val="Hyperlink"/>
            <w:rFonts w:eastAsiaTheme="majorEastAsia"/>
            <w:noProof/>
          </w:rPr>
          <w:t>Introduction to Configuration Management</w:t>
        </w:r>
        <w:r w:rsidR="0009502C">
          <w:rPr>
            <w:noProof/>
            <w:webHidden/>
          </w:rPr>
          <w:tab/>
        </w:r>
        <w:r w:rsidR="0009502C">
          <w:rPr>
            <w:noProof/>
            <w:webHidden/>
          </w:rPr>
          <w:fldChar w:fldCharType="begin"/>
        </w:r>
        <w:r w:rsidR="0009502C">
          <w:rPr>
            <w:noProof/>
            <w:webHidden/>
          </w:rPr>
          <w:instrText xml:space="preserve"> PAGEREF _Toc77942806 \h </w:instrText>
        </w:r>
        <w:r w:rsidR="0009502C">
          <w:rPr>
            <w:noProof/>
            <w:webHidden/>
          </w:rPr>
        </w:r>
        <w:r w:rsidR="0009502C">
          <w:rPr>
            <w:noProof/>
            <w:webHidden/>
          </w:rPr>
          <w:fldChar w:fldCharType="separate"/>
        </w:r>
        <w:r w:rsidR="0009502C">
          <w:rPr>
            <w:noProof/>
            <w:webHidden/>
          </w:rPr>
          <w:t>3</w:t>
        </w:r>
        <w:r w:rsidR="0009502C">
          <w:rPr>
            <w:noProof/>
            <w:webHidden/>
          </w:rPr>
          <w:fldChar w:fldCharType="end"/>
        </w:r>
      </w:hyperlink>
    </w:p>
    <w:p w14:paraId="17E07365" w14:textId="2D9CA9EE" w:rsidR="0009502C" w:rsidRDefault="00782E9D">
      <w:pPr>
        <w:pStyle w:val="TOC1"/>
        <w:tabs>
          <w:tab w:val="right" w:leader="dot" w:pos="9017"/>
        </w:tabs>
        <w:rPr>
          <w:rFonts w:asciiTheme="minorHAnsi" w:eastAsiaTheme="minorEastAsia" w:hAnsiTheme="minorHAnsi" w:cstheme="minorBidi"/>
          <w:b w:val="0"/>
          <w:noProof/>
          <w:kern w:val="0"/>
          <w:sz w:val="22"/>
          <w:lang w:val="en-IN" w:eastAsia="en-IN" w:bidi="mr-IN"/>
        </w:rPr>
      </w:pPr>
      <w:hyperlink w:anchor="_Toc77942807" w:history="1">
        <w:r w:rsidR="0009502C" w:rsidRPr="002769C8">
          <w:rPr>
            <w:rStyle w:val="Hyperlink"/>
            <w:rFonts w:eastAsiaTheme="majorEastAsia"/>
            <w:noProof/>
          </w:rPr>
          <w:t>2.</w:t>
        </w:r>
        <w:r w:rsidR="0009502C">
          <w:rPr>
            <w:rFonts w:asciiTheme="minorHAnsi" w:eastAsiaTheme="minorEastAsia" w:hAnsiTheme="minorHAnsi" w:cstheme="minorBidi"/>
            <w:b w:val="0"/>
            <w:noProof/>
            <w:kern w:val="0"/>
            <w:sz w:val="22"/>
            <w:lang w:val="en-IN" w:eastAsia="en-IN" w:bidi="mr-IN"/>
          </w:rPr>
          <w:tab/>
        </w:r>
        <w:r w:rsidR="0009502C" w:rsidRPr="002769C8">
          <w:rPr>
            <w:rStyle w:val="Hyperlink"/>
            <w:rFonts w:eastAsiaTheme="majorEastAsia"/>
            <w:noProof/>
          </w:rPr>
          <w:t>Purpose</w:t>
        </w:r>
        <w:r w:rsidR="0009502C">
          <w:rPr>
            <w:noProof/>
            <w:webHidden/>
          </w:rPr>
          <w:tab/>
        </w:r>
        <w:r w:rsidR="0009502C">
          <w:rPr>
            <w:noProof/>
            <w:webHidden/>
          </w:rPr>
          <w:fldChar w:fldCharType="begin"/>
        </w:r>
        <w:r w:rsidR="0009502C">
          <w:rPr>
            <w:noProof/>
            <w:webHidden/>
          </w:rPr>
          <w:instrText xml:space="preserve"> PAGEREF _Toc77942807 \h </w:instrText>
        </w:r>
        <w:r w:rsidR="0009502C">
          <w:rPr>
            <w:noProof/>
            <w:webHidden/>
          </w:rPr>
        </w:r>
        <w:r w:rsidR="0009502C">
          <w:rPr>
            <w:noProof/>
            <w:webHidden/>
          </w:rPr>
          <w:fldChar w:fldCharType="separate"/>
        </w:r>
        <w:r w:rsidR="0009502C">
          <w:rPr>
            <w:noProof/>
            <w:webHidden/>
          </w:rPr>
          <w:t>3</w:t>
        </w:r>
        <w:r w:rsidR="0009502C">
          <w:rPr>
            <w:noProof/>
            <w:webHidden/>
          </w:rPr>
          <w:fldChar w:fldCharType="end"/>
        </w:r>
      </w:hyperlink>
    </w:p>
    <w:p w14:paraId="18B7B3A6" w14:textId="71359BE2" w:rsidR="0009502C" w:rsidRDefault="00782E9D">
      <w:pPr>
        <w:pStyle w:val="TOC1"/>
        <w:tabs>
          <w:tab w:val="right" w:leader="dot" w:pos="9017"/>
        </w:tabs>
        <w:rPr>
          <w:rFonts w:asciiTheme="minorHAnsi" w:eastAsiaTheme="minorEastAsia" w:hAnsiTheme="minorHAnsi" w:cstheme="minorBidi"/>
          <w:b w:val="0"/>
          <w:noProof/>
          <w:kern w:val="0"/>
          <w:sz w:val="22"/>
          <w:lang w:val="en-IN" w:eastAsia="en-IN" w:bidi="mr-IN"/>
        </w:rPr>
      </w:pPr>
      <w:hyperlink w:anchor="_Toc77942808" w:history="1">
        <w:r w:rsidR="0009502C" w:rsidRPr="002769C8">
          <w:rPr>
            <w:rStyle w:val="Hyperlink"/>
            <w:rFonts w:eastAsiaTheme="majorEastAsia"/>
            <w:noProof/>
          </w:rPr>
          <w:t>3.</w:t>
        </w:r>
        <w:r w:rsidR="0009502C">
          <w:rPr>
            <w:rFonts w:asciiTheme="minorHAnsi" w:eastAsiaTheme="minorEastAsia" w:hAnsiTheme="minorHAnsi" w:cstheme="minorBidi"/>
            <w:b w:val="0"/>
            <w:noProof/>
            <w:kern w:val="0"/>
            <w:sz w:val="22"/>
            <w:lang w:val="en-IN" w:eastAsia="en-IN" w:bidi="mr-IN"/>
          </w:rPr>
          <w:tab/>
        </w:r>
        <w:r w:rsidR="0009502C" w:rsidRPr="002769C8">
          <w:rPr>
            <w:rStyle w:val="Hyperlink"/>
            <w:rFonts w:eastAsiaTheme="majorEastAsia"/>
            <w:noProof/>
          </w:rPr>
          <w:t>Scope</w:t>
        </w:r>
        <w:r w:rsidR="0009502C">
          <w:rPr>
            <w:noProof/>
            <w:webHidden/>
          </w:rPr>
          <w:tab/>
        </w:r>
        <w:r w:rsidR="0009502C">
          <w:rPr>
            <w:noProof/>
            <w:webHidden/>
          </w:rPr>
          <w:fldChar w:fldCharType="begin"/>
        </w:r>
        <w:r w:rsidR="0009502C">
          <w:rPr>
            <w:noProof/>
            <w:webHidden/>
          </w:rPr>
          <w:instrText xml:space="preserve"> PAGEREF _Toc77942808 \h </w:instrText>
        </w:r>
        <w:r w:rsidR="0009502C">
          <w:rPr>
            <w:noProof/>
            <w:webHidden/>
          </w:rPr>
        </w:r>
        <w:r w:rsidR="0009502C">
          <w:rPr>
            <w:noProof/>
            <w:webHidden/>
          </w:rPr>
          <w:fldChar w:fldCharType="separate"/>
        </w:r>
        <w:r w:rsidR="0009502C">
          <w:rPr>
            <w:noProof/>
            <w:webHidden/>
          </w:rPr>
          <w:t>3</w:t>
        </w:r>
        <w:r w:rsidR="0009502C">
          <w:rPr>
            <w:noProof/>
            <w:webHidden/>
          </w:rPr>
          <w:fldChar w:fldCharType="end"/>
        </w:r>
      </w:hyperlink>
    </w:p>
    <w:p w14:paraId="5A73A57E" w14:textId="52A8AD21" w:rsidR="0009502C" w:rsidRDefault="00782E9D">
      <w:pPr>
        <w:pStyle w:val="TOC1"/>
        <w:tabs>
          <w:tab w:val="right" w:leader="dot" w:pos="9017"/>
        </w:tabs>
        <w:rPr>
          <w:rFonts w:asciiTheme="minorHAnsi" w:eastAsiaTheme="minorEastAsia" w:hAnsiTheme="minorHAnsi" w:cstheme="minorBidi"/>
          <w:b w:val="0"/>
          <w:noProof/>
          <w:kern w:val="0"/>
          <w:sz w:val="22"/>
          <w:lang w:val="en-IN" w:eastAsia="en-IN" w:bidi="mr-IN"/>
        </w:rPr>
      </w:pPr>
      <w:hyperlink w:anchor="_Toc77942809" w:history="1">
        <w:r w:rsidR="0009502C" w:rsidRPr="002769C8">
          <w:rPr>
            <w:rStyle w:val="Hyperlink"/>
            <w:rFonts w:eastAsiaTheme="majorEastAsia"/>
            <w:noProof/>
          </w:rPr>
          <w:t>4.</w:t>
        </w:r>
        <w:r w:rsidR="0009502C">
          <w:rPr>
            <w:rFonts w:asciiTheme="minorHAnsi" w:eastAsiaTheme="minorEastAsia" w:hAnsiTheme="minorHAnsi" w:cstheme="minorBidi"/>
            <w:b w:val="0"/>
            <w:noProof/>
            <w:kern w:val="0"/>
            <w:sz w:val="22"/>
            <w:lang w:val="en-IN" w:eastAsia="en-IN" w:bidi="mr-IN"/>
          </w:rPr>
          <w:tab/>
        </w:r>
        <w:r w:rsidR="0009502C" w:rsidRPr="002769C8">
          <w:rPr>
            <w:rStyle w:val="Hyperlink"/>
            <w:rFonts w:eastAsiaTheme="majorEastAsia"/>
            <w:noProof/>
          </w:rPr>
          <w:t>Configuration Management Process Stages</w:t>
        </w:r>
        <w:r w:rsidR="0009502C">
          <w:rPr>
            <w:noProof/>
            <w:webHidden/>
          </w:rPr>
          <w:tab/>
        </w:r>
        <w:r w:rsidR="0009502C">
          <w:rPr>
            <w:noProof/>
            <w:webHidden/>
          </w:rPr>
          <w:fldChar w:fldCharType="begin"/>
        </w:r>
        <w:r w:rsidR="0009502C">
          <w:rPr>
            <w:noProof/>
            <w:webHidden/>
          </w:rPr>
          <w:instrText xml:space="preserve"> PAGEREF _Toc77942809 \h </w:instrText>
        </w:r>
        <w:r w:rsidR="0009502C">
          <w:rPr>
            <w:noProof/>
            <w:webHidden/>
          </w:rPr>
        </w:r>
        <w:r w:rsidR="0009502C">
          <w:rPr>
            <w:noProof/>
            <w:webHidden/>
          </w:rPr>
          <w:fldChar w:fldCharType="separate"/>
        </w:r>
        <w:r w:rsidR="0009502C">
          <w:rPr>
            <w:noProof/>
            <w:webHidden/>
          </w:rPr>
          <w:t>3</w:t>
        </w:r>
        <w:r w:rsidR="0009502C">
          <w:rPr>
            <w:noProof/>
            <w:webHidden/>
          </w:rPr>
          <w:fldChar w:fldCharType="end"/>
        </w:r>
      </w:hyperlink>
    </w:p>
    <w:p w14:paraId="21A0C9D6" w14:textId="73DF71CF" w:rsidR="0009502C" w:rsidRDefault="00782E9D">
      <w:pPr>
        <w:pStyle w:val="TOC1"/>
        <w:tabs>
          <w:tab w:val="right" w:leader="dot" w:pos="9017"/>
        </w:tabs>
        <w:rPr>
          <w:rFonts w:asciiTheme="minorHAnsi" w:eastAsiaTheme="minorEastAsia" w:hAnsiTheme="minorHAnsi" w:cstheme="minorBidi"/>
          <w:b w:val="0"/>
          <w:noProof/>
          <w:kern w:val="0"/>
          <w:sz w:val="22"/>
          <w:lang w:val="en-IN" w:eastAsia="en-IN" w:bidi="mr-IN"/>
        </w:rPr>
      </w:pPr>
      <w:hyperlink w:anchor="_Toc77942810" w:history="1">
        <w:r w:rsidR="0009502C" w:rsidRPr="002769C8">
          <w:rPr>
            <w:rStyle w:val="Hyperlink"/>
            <w:rFonts w:eastAsiaTheme="majorEastAsia"/>
            <w:noProof/>
          </w:rPr>
          <w:t>5.</w:t>
        </w:r>
        <w:r w:rsidR="0009502C">
          <w:rPr>
            <w:rFonts w:asciiTheme="minorHAnsi" w:eastAsiaTheme="minorEastAsia" w:hAnsiTheme="minorHAnsi" w:cstheme="minorBidi"/>
            <w:b w:val="0"/>
            <w:noProof/>
            <w:kern w:val="0"/>
            <w:sz w:val="22"/>
            <w:lang w:val="en-IN" w:eastAsia="en-IN" w:bidi="mr-IN"/>
          </w:rPr>
          <w:tab/>
        </w:r>
        <w:r w:rsidR="0009502C" w:rsidRPr="002769C8">
          <w:rPr>
            <w:rStyle w:val="Hyperlink"/>
            <w:rFonts w:eastAsiaTheme="majorEastAsia"/>
            <w:noProof/>
          </w:rPr>
          <w:t>Policy Statements</w:t>
        </w:r>
        <w:r w:rsidR="0009502C">
          <w:rPr>
            <w:noProof/>
            <w:webHidden/>
          </w:rPr>
          <w:tab/>
        </w:r>
        <w:r w:rsidR="0009502C">
          <w:rPr>
            <w:noProof/>
            <w:webHidden/>
          </w:rPr>
          <w:fldChar w:fldCharType="begin"/>
        </w:r>
        <w:r w:rsidR="0009502C">
          <w:rPr>
            <w:noProof/>
            <w:webHidden/>
          </w:rPr>
          <w:instrText xml:space="preserve"> PAGEREF _Toc77942810 \h </w:instrText>
        </w:r>
        <w:r w:rsidR="0009502C">
          <w:rPr>
            <w:noProof/>
            <w:webHidden/>
          </w:rPr>
        </w:r>
        <w:r w:rsidR="0009502C">
          <w:rPr>
            <w:noProof/>
            <w:webHidden/>
          </w:rPr>
          <w:fldChar w:fldCharType="separate"/>
        </w:r>
        <w:r w:rsidR="0009502C">
          <w:rPr>
            <w:noProof/>
            <w:webHidden/>
          </w:rPr>
          <w:t>4</w:t>
        </w:r>
        <w:r w:rsidR="0009502C">
          <w:rPr>
            <w:noProof/>
            <w:webHidden/>
          </w:rPr>
          <w:fldChar w:fldCharType="end"/>
        </w:r>
      </w:hyperlink>
    </w:p>
    <w:p w14:paraId="55C6669D" w14:textId="306BE245" w:rsidR="00DB3A81" w:rsidRPr="00A16503" w:rsidRDefault="00DB3A81" w:rsidP="00DB3A81">
      <w:pPr>
        <w:spacing w:after="200" w:line="276" w:lineRule="auto"/>
        <w:jc w:val="center"/>
        <w:rPr>
          <w:b/>
          <w:caps/>
          <w:color w:val="000000" w:themeColor="text1"/>
          <w:sz w:val="24"/>
          <w:lang w:eastAsia="en-GB"/>
        </w:rPr>
      </w:pPr>
      <w:r>
        <w:rPr>
          <w:rFonts w:cs="Arial"/>
          <w:szCs w:val="18"/>
        </w:rPr>
        <w:fldChar w:fldCharType="end"/>
      </w:r>
    </w:p>
    <w:p w14:paraId="375B73F8" w14:textId="77777777" w:rsidR="00DB3A81" w:rsidRPr="00A16503" w:rsidRDefault="00DB3A81" w:rsidP="00DB3A81"/>
    <w:p w14:paraId="4A7CD041" w14:textId="77777777" w:rsidR="00DB3A81" w:rsidRPr="00A16503" w:rsidRDefault="00DB3A81" w:rsidP="00DB3A81">
      <w:pPr>
        <w:rPr>
          <w:rFonts w:eastAsia="Calibri"/>
        </w:rPr>
      </w:pPr>
    </w:p>
    <w:p w14:paraId="314E1B51" w14:textId="77777777" w:rsidR="00DB3A81" w:rsidRPr="00A16503" w:rsidRDefault="00DB3A81" w:rsidP="00DB3A81">
      <w:pPr>
        <w:rPr>
          <w:rFonts w:eastAsia="Calibri"/>
        </w:rPr>
      </w:pPr>
    </w:p>
    <w:p w14:paraId="1C7AB3C4" w14:textId="77777777" w:rsidR="00DB3A81" w:rsidRPr="00A16503" w:rsidRDefault="00DB3A81" w:rsidP="00DB3A81">
      <w:pPr>
        <w:rPr>
          <w:rFonts w:eastAsia="Calibri"/>
        </w:rPr>
      </w:pPr>
    </w:p>
    <w:p w14:paraId="2A4F28AB" w14:textId="77777777" w:rsidR="00DB3A81" w:rsidRPr="00A16503" w:rsidRDefault="00DB3A81" w:rsidP="00DB3A81">
      <w:r w:rsidRPr="00A16503">
        <w:br w:type="page"/>
      </w:r>
    </w:p>
    <w:p w14:paraId="39D7E005" w14:textId="77777777" w:rsidR="00DB3A81" w:rsidRPr="00A16503" w:rsidRDefault="00DB3A81" w:rsidP="00DB3A81">
      <w:pPr>
        <w:pBdr>
          <w:bottom w:val="single" w:sz="4" w:space="1" w:color="auto"/>
        </w:pBdr>
        <w:rPr>
          <w:b/>
          <w:bCs/>
          <w:sz w:val="24"/>
        </w:rPr>
      </w:pPr>
      <w:r w:rsidRPr="00A16503">
        <w:rPr>
          <w:rFonts w:cs="Calibri"/>
          <w:b/>
          <w:bCs/>
          <w:sz w:val="24"/>
        </w:rPr>
        <w:lastRenderedPageBreak/>
        <w:t>Docu</w:t>
      </w:r>
      <w:r w:rsidRPr="00A16503">
        <w:rPr>
          <w:rFonts w:cs="Calibri"/>
          <w:b/>
          <w:bCs/>
          <w:spacing w:val="-1"/>
          <w:sz w:val="24"/>
        </w:rPr>
        <w:t>m</w:t>
      </w:r>
      <w:r w:rsidRPr="00A16503">
        <w:rPr>
          <w:rFonts w:cs="Calibri"/>
          <w:b/>
          <w:bCs/>
          <w:sz w:val="24"/>
        </w:rPr>
        <w:t>ent Co</w:t>
      </w:r>
      <w:r w:rsidRPr="00A16503">
        <w:rPr>
          <w:rFonts w:cs="Calibri"/>
          <w:b/>
          <w:bCs/>
          <w:spacing w:val="1"/>
          <w:sz w:val="24"/>
        </w:rPr>
        <w:t>n</w:t>
      </w:r>
      <w:r w:rsidRPr="00A16503">
        <w:rPr>
          <w:rFonts w:cs="Calibri"/>
          <w:b/>
          <w:bCs/>
          <w:sz w:val="24"/>
        </w:rPr>
        <w:t>trol</w:t>
      </w:r>
    </w:p>
    <w:p w14:paraId="29B9E6A0" w14:textId="77777777" w:rsidR="00DB3A81" w:rsidRPr="00A16503" w:rsidRDefault="00DB3A81" w:rsidP="00DB3A81">
      <w:pPr>
        <w:widowControl w:val="0"/>
        <w:autoSpaceDE w:val="0"/>
        <w:autoSpaceDN w:val="0"/>
        <w:adjustRightInd w:val="0"/>
        <w:spacing w:before="29"/>
        <w:rPr>
          <w:rFonts w:cs="Calibri"/>
          <w:sz w:val="22"/>
        </w:rPr>
      </w:pPr>
      <w:r w:rsidRPr="00A16503">
        <w:rPr>
          <w:rFonts w:cs="Calibri"/>
          <w:b/>
          <w:bCs/>
          <w:sz w:val="22"/>
        </w:rPr>
        <w:t>Docum</w:t>
      </w:r>
      <w:r w:rsidRPr="00A16503">
        <w:rPr>
          <w:rFonts w:cs="Calibri"/>
          <w:b/>
          <w:bCs/>
          <w:spacing w:val="1"/>
          <w:sz w:val="22"/>
        </w:rPr>
        <w:t>e</w:t>
      </w:r>
      <w:r w:rsidRPr="00A16503">
        <w:rPr>
          <w:rFonts w:cs="Calibri"/>
          <w:b/>
          <w:bCs/>
          <w:sz w:val="22"/>
        </w:rPr>
        <w:t>nt</w:t>
      </w:r>
      <w:r w:rsidRPr="00A16503">
        <w:rPr>
          <w:rFonts w:cs="Calibri"/>
          <w:b/>
          <w:bCs/>
          <w:spacing w:val="-1"/>
          <w:sz w:val="22"/>
        </w:rPr>
        <w:t xml:space="preserve"> </w:t>
      </w:r>
      <w:r w:rsidRPr="00A16503">
        <w:rPr>
          <w:rFonts w:cs="Calibri"/>
          <w:b/>
          <w:bCs/>
          <w:spacing w:val="1"/>
          <w:sz w:val="22"/>
        </w:rPr>
        <w:t>Ve</w:t>
      </w:r>
      <w:r w:rsidRPr="00A16503">
        <w:rPr>
          <w:rFonts w:cs="Calibri"/>
          <w:b/>
          <w:bCs/>
          <w:sz w:val="22"/>
        </w:rPr>
        <w:t>r</w:t>
      </w:r>
      <w:r w:rsidRPr="00A16503">
        <w:rPr>
          <w:rFonts w:cs="Calibri"/>
          <w:b/>
          <w:bCs/>
          <w:spacing w:val="-1"/>
          <w:sz w:val="22"/>
        </w:rPr>
        <w:t>s</w:t>
      </w:r>
      <w:r w:rsidRPr="00A16503">
        <w:rPr>
          <w:rFonts w:cs="Calibri"/>
          <w:b/>
          <w:bCs/>
          <w:sz w:val="22"/>
        </w:rPr>
        <w:t>ion H</w:t>
      </w:r>
      <w:r w:rsidRPr="00A16503">
        <w:rPr>
          <w:rFonts w:cs="Calibri"/>
          <w:b/>
          <w:bCs/>
          <w:spacing w:val="-2"/>
          <w:sz w:val="22"/>
        </w:rPr>
        <w:t>i</w:t>
      </w:r>
      <w:r w:rsidRPr="00A16503">
        <w:rPr>
          <w:rFonts w:cs="Calibri"/>
          <w:b/>
          <w:bCs/>
          <w:spacing w:val="1"/>
          <w:sz w:val="22"/>
        </w:rPr>
        <w:t>s</w:t>
      </w:r>
      <w:r w:rsidRPr="00A16503">
        <w:rPr>
          <w:rFonts w:cs="Calibri"/>
          <w:b/>
          <w:bCs/>
          <w:sz w:val="22"/>
        </w:rPr>
        <w:t>t</w:t>
      </w:r>
      <w:r w:rsidRPr="00A16503">
        <w:rPr>
          <w:rFonts w:cs="Calibri"/>
          <w:b/>
          <w:bCs/>
          <w:spacing w:val="-1"/>
          <w:sz w:val="22"/>
        </w:rPr>
        <w:t>o</w:t>
      </w:r>
      <w:r w:rsidRPr="00A16503">
        <w:rPr>
          <w:rFonts w:cs="Calibri"/>
          <w:b/>
          <w:bCs/>
          <w:spacing w:val="2"/>
          <w:sz w:val="22"/>
        </w:rPr>
        <w:t>r</w:t>
      </w:r>
      <w:r w:rsidRPr="00A16503">
        <w:rPr>
          <w:rFonts w:cs="Calibri"/>
          <w:b/>
          <w:bCs/>
          <w:sz w:val="22"/>
        </w:rPr>
        <w:t>y</w:t>
      </w:r>
    </w:p>
    <w:p w14:paraId="5BD1548D" w14:textId="77777777" w:rsidR="00DB3A81" w:rsidRPr="00A16503" w:rsidRDefault="00DB3A81" w:rsidP="00DB3A81">
      <w:pPr>
        <w:widowControl w:val="0"/>
        <w:autoSpaceDE w:val="0"/>
        <w:autoSpaceDN w:val="0"/>
        <w:adjustRightInd w:val="0"/>
        <w:spacing w:before="4" w:line="120" w:lineRule="exact"/>
        <w:rPr>
          <w:rFonts w:cs="Calibri"/>
          <w:sz w:val="12"/>
          <w:szCs w:val="12"/>
        </w:rPr>
      </w:pPr>
    </w:p>
    <w:p w14:paraId="08A5898E" w14:textId="77777777" w:rsidR="00DB3A81" w:rsidRPr="00A16503" w:rsidRDefault="00DB3A81" w:rsidP="00DB3A81">
      <w:pPr>
        <w:widowControl w:val="0"/>
        <w:autoSpaceDE w:val="0"/>
        <w:autoSpaceDN w:val="0"/>
        <w:adjustRightInd w:val="0"/>
        <w:spacing w:line="240" w:lineRule="exact"/>
        <w:rPr>
          <w:rFonts w:cs="Calibri"/>
        </w:rPr>
      </w:pPr>
      <w:r w:rsidRPr="00A16503">
        <w:rPr>
          <w:rFonts w:cs="Calibri"/>
          <w:spacing w:val="-1"/>
        </w:rPr>
        <w:t>T</w:t>
      </w:r>
      <w:r w:rsidRPr="00A16503">
        <w:rPr>
          <w:rFonts w:cs="Calibri"/>
          <w:spacing w:val="1"/>
        </w:rPr>
        <w:t>h</w:t>
      </w:r>
      <w:r w:rsidRPr="00A16503">
        <w:rPr>
          <w:rFonts w:cs="Calibri"/>
        </w:rPr>
        <w:t>is</w:t>
      </w:r>
      <w:r w:rsidRPr="00A16503">
        <w:rPr>
          <w:rFonts w:cs="Calibri"/>
          <w:spacing w:val="-2"/>
        </w:rPr>
        <w:t xml:space="preserve"> </w:t>
      </w:r>
      <w:r w:rsidRPr="00A16503">
        <w:rPr>
          <w:rFonts w:cs="Calibri"/>
          <w:spacing w:val="1"/>
        </w:rPr>
        <w:t>t</w:t>
      </w:r>
      <w:r w:rsidRPr="00A16503">
        <w:rPr>
          <w:rFonts w:cs="Calibri"/>
        </w:rPr>
        <w:t>a</w:t>
      </w:r>
      <w:r w:rsidRPr="00A16503">
        <w:rPr>
          <w:rFonts w:cs="Calibri"/>
          <w:spacing w:val="1"/>
        </w:rPr>
        <w:t>b</w:t>
      </w:r>
      <w:r w:rsidRPr="00A16503">
        <w:rPr>
          <w:rFonts w:cs="Calibri"/>
        </w:rPr>
        <w:t>le</w:t>
      </w:r>
      <w:r w:rsidRPr="00A16503">
        <w:rPr>
          <w:rFonts w:cs="Calibri"/>
          <w:spacing w:val="1"/>
        </w:rPr>
        <w:t xml:space="preserve"> </w:t>
      </w:r>
      <w:r w:rsidRPr="00A16503">
        <w:rPr>
          <w:rFonts w:cs="Calibri"/>
          <w:spacing w:val="-1"/>
        </w:rPr>
        <w:t>s</w:t>
      </w:r>
      <w:r w:rsidRPr="00A16503">
        <w:rPr>
          <w:rFonts w:cs="Calibri"/>
          <w:spacing w:val="1"/>
        </w:rPr>
        <w:t>h</w:t>
      </w:r>
      <w:r w:rsidRPr="00A16503">
        <w:rPr>
          <w:rFonts w:cs="Calibri"/>
        </w:rPr>
        <w:t>o</w:t>
      </w:r>
      <w:r w:rsidRPr="00A16503">
        <w:rPr>
          <w:rFonts w:cs="Calibri"/>
          <w:spacing w:val="1"/>
        </w:rPr>
        <w:t>w</w:t>
      </w:r>
      <w:r w:rsidRPr="00A16503">
        <w:rPr>
          <w:rFonts w:cs="Calibri"/>
        </w:rPr>
        <w:t>s</w:t>
      </w:r>
      <w:r w:rsidRPr="00A16503">
        <w:rPr>
          <w:rFonts w:cs="Calibri"/>
          <w:spacing w:val="-2"/>
        </w:rPr>
        <w:t xml:space="preserve"> </w:t>
      </w:r>
      <w:r w:rsidRPr="00A16503">
        <w:rPr>
          <w:rFonts w:cs="Calibri"/>
        </w:rPr>
        <w:t>a r</w:t>
      </w:r>
      <w:r w:rsidRPr="00A16503">
        <w:rPr>
          <w:rFonts w:cs="Calibri"/>
          <w:spacing w:val="-1"/>
        </w:rPr>
        <w:t>e</w:t>
      </w:r>
      <w:r w:rsidRPr="00A16503">
        <w:rPr>
          <w:rFonts w:cs="Calibri"/>
        </w:rPr>
        <w:t xml:space="preserve">cord </w:t>
      </w:r>
      <w:r w:rsidRPr="00A16503">
        <w:rPr>
          <w:rFonts w:cs="Calibri"/>
          <w:spacing w:val="1"/>
        </w:rPr>
        <w:t>o</w:t>
      </w:r>
      <w:r w:rsidRPr="00A16503">
        <w:rPr>
          <w:rFonts w:cs="Calibri"/>
        </w:rPr>
        <w:t>f</w:t>
      </w:r>
      <w:r w:rsidRPr="00A16503">
        <w:rPr>
          <w:rFonts w:cs="Calibri"/>
          <w:spacing w:val="-2"/>
        </w:rPr>
        <w:t xml:space="preserve"> </w:t>
      </w:r>
      <w:r w:rsidRPr="00A16503">
        <w:rPr>
          <w:rFonts w:cs="Calibri"/>
        </w:rPr>
        <w:t>s</w:t>
      </w:r>
      <w:r w:rsidRPr="00A16503">
        <w:rPr>
          <w:rFonts w:cs="Calibri"/>
          <w:spacing w:val="1"/>
        </w:rPr>
        <w:t>i</w:t>
      </w:r>
      <w:r w:rsidRPr="00A16503">
        <w:rPr>
          <w:rFonts w:cs="Calibri"/>
        </w:rPr>
        <w:t>g</w:t>
      </w:r>
      <w:r w:rsidRPr="00A16503">
        <w:rPr>
          <w:rFonts w:cs="Calibri"/>
          <w:spacing w:val="1"/>
        </w:rPr>
        <w:t>n</w:t>
      </w:r>
      <w:r w:rsidRPr="00A16503">
        <w:rPr>
          <w:rFonts w:cs="Calibri"/>
        </w:rPr>
        <w:t>i</w:t>
      </w:r>
      <w:r w:rsidRPr="00A16503">
        <w:rPr>
          <w:rFonts w:cs="Calibri"/>
          <w:spacing w:val="-1"/>
        </w:rPr>
        <w:t>f</w:t>
      </w:r>
      <w:r w:rsidRPr="00A16503">
        <w:rPr>
          <w:rFonts w:cs="Calibri"/>
        </w:rPr>
        <w:t>ica</w:t>
      </w:r>
      <w:r w:rsidRPr="00A16503">
        <w:rPr>
          <w:rFonts w:cs="Calibri"/>
          <w:spacing w:val="5"/>
        </w:rPr>
        <w:t>n</w:t>
      </w:r>
      <w:r w:rsidRPr="00A16503">
        <w:rPr>
          <w:rFonts w:cs="Calibri"/>
        </w:rPr>
        <w:t>t c</w:t>
      </w:r>
      <w:r w:rsidRPr="00A16503">
        <w:rPr>
          <w:rFonts w:cs="Calibri"/>
          <w:spacing w:val="1"/>
        </w:rPr>
        <w:t>h</w:t>
      </w:r>
      <w:r w:rsidRPr="00A16503">
        <w:rPr>
          <w:rFonts w:cs="Calibri"/>
        </w:rPr>
        <w:t>a</w:t>
      </w:r>
      <w:r w:rsidRPr="00A16503">
        <w:rPr>
          <w:rFonts w:cs="Calibri"/>
          <w:spacing w:val="1"/>
        </w:rPr>
        <w:t>n</w:t>
      </w:r>
      <w:r w:rsidRPr="00A16503">
        <w:rPr>
          <w:rFonts w:cs="Calibri"/>
        </w:rPr>
        <w:t>g</w:t>
      </w:r>
      <w:r w:rsidRPr="00A16503">
        <w:rPr>
          <w:rFonts w:cs="Calibri"/>
          <w:spacing w:val="-1"/>
        </w:rPr>
        <w:t>e</w:t>
      </w:r>
      <w:r w:rsidRPr="00A16503">
        <w:rPr>
          <w:rFonts w:cs="Calibri"/>
        </w:rPr>
        <w:t>s</w:t>
      </w:r>
      <w:r w:rsidRPr="00A16503">
        <w:rPr>
          <w:rFonts w:cs="Calibri"/>
          <w:spacing w:val="-2"/>
        </w:rPr>
        <w:t xml:space="preserve"> </w:t>
      </w:r>
      <w:r w:rsidRPr="00A16503">
        <w:rPr>
          <w:rFonts w:cs="Calibri"/>
          <w:spacing w:val="1"/>
        </w:rPr>
        <w:t>t</w:t>
      </w:r>
      <w:r w:rsidRPr="00A16503">
        <w:rPr>
          <w:rFonts w:cs="Calibri"/>
        </w:rPr>
        <w:t>o</w:t>
      </w:r>
      <w:r w:rsidRPr="00A16503">
        <w:rPr>
          <w:rFonts w:cs="Calibri"/>
          <w:spacing w:val="-1"/>
        </w:rPr>
        <w:t xml:space="preserve"> </w:t>
      </w:r>
      <w:r w:rsidRPr="00A16503">
        <w:rPr>
          <w:rFonts w:cs="Calibri"/>
          <w:spacing w:val="1"/>
        </w:rPr>
        <w:t>th</w:t>
      </w:r>
      <w:r w:rsidRPr="00A16503">
        <w:rPr>
          <w:rFonts w:cs="Calibri"/>
        </w:rPr>
        <w:t>e</w:t>
      </w:r>
      <w:r w:rsidRPr="00A16503">
        <w:rPr>
          <w:rFonts w:cs="Calibri"/>
          <w:spacing w:val="-2"/>
        </w:rPr>
        <w:t xml:space="preserve"> </w:t>
      </w:r>
      <w:r w:rsidRPr="00A16503">
        <w:rPr>
          <w:rFonts w:cs="Calibri"/>
          <w:spacing w:val="1"/>
        </w:rPr>
        <w:t>d</w:t>
      </w:r>
      <w:r w:rsidRPr="00A16503">
        <w:rPr>
          <w:rFonts w:cs="Calibri"/>
        </w:rPr>
        <w:t>oc</w:t>
      </w:r>
      <w:r w:rsidRPr="00A16503">
        <w:rPr>
          <w:rFonts w:cs="Calibri"/>
          <w:spacing w:val="3"/>
        </w:rPr>
        <w:t>u</w:t>
      </w:r>
      <w:r w:rsidRPr="00A16503">
        <w:rPr>
          <w:rFonts w:cs="Calibri"/>
          <w:spacing w:val="-1"/>
        </w:rPr>
        <w:t>me</w:t>
      </w:r>
      <w:r w:rsidRPr="00A16503">
        <w:rPr>
          <w:rFonts w:cs="Calibri"/>
          <w:spacing w:val="1"/>
        </w:rPr>
        <w:t>n</w:t>
      </w:r>
      <w:r w:rsidRPr="00A16503">
        <w:rPr>
          <w:rFonts w:cs="Calibri"/>
        </w:rPr>
        <w:t>t.</w:t>
      </w:r>
    </w:p>
    <w:p w14:paraId="519AC861" w14:textId="77777777" w:rsidR="00DB3A81" w:rsidRPr="00A16503" w:rsidRDefault="00DB3A81" w:rsidP="00DB3A81"/>
    <w:tbl>
      <w:tblPr>
        <w:tblW w:w="90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72"/>
        <w:gridCol w:w="1368"/>
        <w:gridCol w:w="2790"/>
        <w:gridCol w:w="3860"/>
      </w:tblGrid>
      <w:tr w:rsidR="00DB3A81" w:rsidRPr="00A16503" w14:paraId="0DE2866F" w14:textId="77777777" w:rsidTr="008162A1">
        <w:trPr>
          <w:trHeight w:hRule="exact" w:val="420"/>
        </w:trPr>
        <w:tc>
          <w:tcPr>
            <w:tcW w:w="1072" w:type="dxa"/>
            <w:shd w:val="clear" w:color="auto" w:fill="D9D9D9" w:themeFill="background1" w:themeFillShade="D9"/>
            <w:vAlign w:val="center"/>
          </w:tcPr>
          <w:p w14:paraId="3A060921" w14:textId="77777777" w:rsidR="00DB3A81" w:rsidRPr="00A16503" w:rsidRDefault="00DB3A81" w:rsidP="00F30A01">
            <w:pPr>
              <w:widowControl w:val="0"/>
              <w:autoSpaceDE w:val="0"/>
              <w:autoSpaceDN w:val="0"/>
              <w:adjustRightInd w:val="0"/>
              <w:spacing w:before="60"/>
              <w:ind w:left="90" w:right="81"/>
              <w:jc w:val="center"/>
              <w:rPr>
                <w:rFonts w:cs="Calibri"/>
                <w:b/>
                <w:sz w:val="18"/>
              </w:rPr>
            </w:pPr>
            <w:r w:rsidRPr="00A16503">
              <w:rPr>
                <w:rFonts w:cs="Calibri"/>
                <w:b/>
                <w:sz w:val="18"/>
                <w:szCs w:val="19"/>
              </w:rPr>
              <w:t>Vers</w:t>
            </w:r>
            <w:r w:rsidRPr="00A16503">
              <w:rPr>
                <w:rFonts w:cs="Calibri"/>
                <w:b/>
                <w:spacing w:val="-1"/>
                <w:sz w:val="18"/>
                <w:szCs w:val="19"/>
              </w:rPr>
              <w:t>i</w:t>
            </w:r>
            <w:r w:rsidRPr="00A16503">
              <w:rPr>
                <w:rFonts w:cs="Calibri"/>
                <w:b/>
                <w:sz w:val="18"/>
                <w:szCs w:val="19"/>
              </w:rPr>
              <w:t>on</w:t>
            </w:r>
          </w:p>
        </w:tc>
        <w:tc>
          <w:tcPr>
            <w:tcW w:w="1368" w:type="dxa"/>
            <w:shd w:val="clear" w:color="auto" w:fill="D9D9D9" w:themeFill="background1" w:themeFillShade="D9"/>
            <w:vAlign w:val="center"/>
          </w:tcPr>
          <w:p w14:paraId="1499134E" w14:textId="77777777" w:rsidR="00DB3A81" w:rsidRPr="00A16503" w:rsidRDefault="00DB3A81" w:rsidP="00F30A01">
            <w:pPr>
              <w:widowControl w:val="0"/>
              <w:autoSpaceDE w:val="0"/>
              <w:autoSpaceDN w:val="0"/>
              <w:adjustRightInd w:val="0"/>
              <w:spacing w:before="60"/>
              <w:ind w:left="99" w:right="91"/>
              <w:jc w:val="center"/>
              <w:rPr>
                <w:rFonts w:cs="Calibri"/>
                <w:b/>
                <w:sz w:val="18"/>
              </w:rPr>
            </w:pPr>
            <w:r w:rsidRPr="00A16503">
              <w:rPr>
                <w:rFonts w:cs="Calibri"/>
                <w:b/>
                <w:sz w:val="18"/>
                <w:szCs w:val="19"/>
              </w:rPr>
              <w:t>D</w:t>
            </w:r>
            <w:r w:rsidRPr="00A16503">
              <w:rPr>
                <w:rFonts w:cs="Calibri"/>
                <w:b/>
                <w:spacing w:val="-1"/>
                <w:sz w:val="18"/>
                <w:szCs w:val="19"/>
              </w:rPr>
              <w:t>a</w:t>
            </w:r>
            <w:r w:rsidRPr="00A16503">
              <w:rPr>
                <w:rFonts w:cs="Calibri"/>
                <w:b/>
                <w:sz w:val="18"/>
                <w:szCs w:val="19"/>
              </w:rPr>
              <w:t>te</w:t>
            </w:r>
          </w:p>
        </w:tc>
        <w:tc>
          <w:tcPr>
            <w:tcW w:w="2790" w:type="dxa"/>
            <w:shd w:val="clear" w:color="auto" w:fill="D9D9D9" w:themeFill="background1" w:themeFillShade="D9"/>
            <w:vAlign w:val="center"/>
          </w:tcPr>
          <w:p w14:paraId="4F86426B" w14:textId="77777777" w:rsidR="00DB3A81" w:rsidRPr="00A16503" w:rsidRDefault="00DB3A81" w:rsidP="00F30A01">
            <w:pPr>
              <w:widowControl w:val="0"/>
              <w:autoSpaceDE w:val="0"/>
              <w:autoSpaceDN w:val="0"/>
              <w:adjustRightInd w:val="0"/>
              <w:spacing w:before="60"/>
              <w:ind w:left="77" w:right="100"/>
              <w:rPr>
                <w:rFonts w:cs="Calibri"/>
                <w:b/>
                <w:sz w:val="18"/>
              </w:rPr>
            </w:pPr>
            <w:r w:rsidRPr="00A16503">
              <w:rPr>
                <w:rFonts w:cs="Calibri"/>
                <w:b/>
                <w:sz w:val="18"/>
                <w:szCs w:val="19"/>
              </w:rPr>
              <w:t>Author</w:t>
            </w:r>
          </w:p>
        </w:tc>
        <w:tc>
          <w:tcPr>
            <w:tcW w:w="3860" w:type="dxa"/>
            <w:shd w:val="clear" w:color="auto" w:fill="D9D9D9" w:themeFill="background1" w:themeFillShade="D9"/>
            <w:vAlign w:val="center"/>
          </w:tcPr>
          <w:p w14:paraId="6CAEEDB7" w14:textId="77777777" w:rsidR="00DB3A81" w:rsidRPr="00A16503" w:rsidRDefault="00DB3A81" w:rsidP="00F30A01">
            <w:pPr>
              <w:widowControl w:val="0"/>
              <w:autoSpaceDE w:val="0"/>
              <w:autoSpaceDN w:val="0"/>
              <w:adjustRightInd w:val="0"/>
              <w:spacing w:before="60"/>
              <w:ind w:left="80" w:right="89"/>
              <w:rPr>
                <w:rFonts w:cs="Calibri"/>
                <w:b/>
                <w:sz w:val="18"/>
              </w:rPr>
            </w:pPr>
            <w:r w:rsidRPr="00A16503">
              <w:rPr>
                <w:rFonts w:cs="Calibri"/>
                <w:b/>
                <w:sz w:val="18"/>
                <w:szCs w:val="19"/>
              </w:rPr>
              <w:t>Des</w:t>
            </w:r>
            <w:r w:rsidRPr="00A16503">
              <w:rPr>
                <w:rFonts w:cs="Calibri"/>
                <w:b/>
                <w:spacing w:val="-1"/>
                <w:sz w:val="18"/>
                <w:szCs w:val="19"/>
              </w:rPr>
              <w:t>c</w:t>
            </w:r>
            <w:r w:rsidRPr="00A16503">
              <w:rPr>
                <w:rFonts w:cs="Calibri"/>
                <w:b/>
                <w:sz w:val="18"/>
                <w:szCs w:val="19"/>
              </w:rPr>
              <w:t>rip</w:t>
            </w:r>
            <w:r w:rsidRPr="00A16503">
              <w:rPr>
                <w:rFonts w:cs="Calibri"/>
                <w:b/>
                <w:spacing w:val="-1"/>
                <w:sz w:val="18"/>
                <w:szCs w:val="19"/>
              </w:rPr>
              <w:t>t</w:t>
            </w:r>
            <w:r w:rsidRPr="00A16503">
              <w:rPr>
                <w:rFonts w:cs="Calibri"/>
                <w:b/>
                <w:spacing w:val="-2"/>
                <w:sz w:val="18"/>
                <w:szCs w:val="19"/>
              </w:rPr>
              <w:t>i</w:t>
            </w:r>
            <w:r w:rsidRPr="00A16503">
              <w:rPr>
                <w:rFonts w:cs="Calibri"/>
                <w:b/>
                <w:spacing w:val="2"/>
                <w:sz w:val="18"/>
                <w:szCs w:val="19"/>
              </w:rPr>
              <w:t>o</w:t>
            </w:r>
            <w:r w:rsidRPr="00A16503">
              <w:rPr>
                <w:rFonts w:cs="Calibri"/>
                <w:b/>
                <w:sz w:val="18"/>
                <w:szCs w:val="19"/>
              </w:rPr>
              <w:t>n</w:t>
            </w:r>
            <w:r w:rsidRPr="00A16503">
              <w:rPr>
                <w:rFonts w:cs="Calibri"/>
                <w:b/>
                <w:spacing w:val="-4"/>
                <w:sz w:val="18"/>
                <w:szCs w:val="19"/>
              </w:rPr>
              <w:t xml:space="preserve"> </w:t>
            </w:r>
            <w:r w:rsidRPr="00A16503">
              <w:rPr>
                <w:rFonts w:cs="Calibri"/>
                <w:b/>
                <w:sz w:val="18"/>
                <w:szCs w:val="19"/>
              </w:rPr>
              <w:t>of</w:t>
            </w:r>
            <w:r w:rsidRPr="00A16503">
              <w:rPr>
                <w:rFonts w:cs="Calibri"/>
                <w:b/>
                <w:spacing w:val="-1"/>
                <w:sz w:val="18"/>
                <w:szCs w:val="19"/>
              </w:rPr>
              <w:t xml:space="preserve"> </w:t>
            </w:r>
            <w:r w:rsidRPr="00A16503">
              <w:rPr>
                <w:rFonts w:cs="Calibri"/>
                <w:b/>
                <w:sz w:val="18"/>
                <w:szCs w:val="19"/>
              </w:rPr>
              <w:t>Ch</w:t>
            </w:r>
            <w:r w:rsidRPr="00A16503">
              <w:rPr>
                <w:rFonts w:cs="Calibri"/>
                <w:b/>
                <w:spacing w:val="-1"/>
                <w:sz w:val="18"/>
                <w:szCs w:val="19"/>
              </w:rPr>
              <w:t>a</w:t>
            </w:r>
            <w:r w:rsidRPr="00A16503">
              <w:rPr>
                <w:rFonts w:cs="Calibri"/>
                <w:b/>
                <w:spacing w:val="2"/>
                <w:sz w:val="18"/>
                <w:szCs w:val="19"/>
              </w:rPr>
              <w:t>n</w:t>
            </w:r>
            <w:r w:rsidRPr="00A16503">
              <w:rPr>
                <w:rFonts w:cs="Calibri"/>
                <w:b/>
                <w:sz w:val="18"/>
                <w:szCs w:val="19"/>
              </w:rPr>
              <w:t>ge</w:t>
            </w:r>
          </w:p>
        </w:tc>
      </w:tr>
      <w:tr w:rsidR="00DB3A81" w:rsidRPr="00A16503" w14:paraId="38D29052" w14:textId="77777777" w:rsidTr="008162A1">
        <w:trPr>
          <w:trHeight w:hRule="exact" w:val="299"/>
        </w:trPr>
        <w:tc>
          <w:tcPr>
            <w:tcW w:w="1072" w:type="dxa"/>
            <w:vAlign w:val="center"/>
          </w:tcPr>
          <w:p w14:paraId="464C1B07" w14:textId="3F9E75E9" w:rsidR="00DB3A81" w:rsidRPr="00A16503" w:rsidRDefault="00EE1D0B" w:rsidP="00F30A01">
            <w:pPr>
              <w:widowControl w:val="0"/>
              <w:autoSpaceDE w:val="0"/>
              <w:autoSpaceDN w:val="0"/>
              <w:adjustRightInd w:val="0"/>
              <w:ind w:left="90" w:right="81"/>
              <w:jc w:val="center"/>
              <w:rPr>
                <w:rFonts w:cs="Calibri"/>
                <w:sz w:val="18"/>
              </w:rPr>
            </w:pPr>
            <w:r>
              <w:rPr>
                <w:rFonts w:cs="Calibri"/>
                <w:sz w:val="18"/>
              </w:rPr>
              <w:t>1.0</w:t>
            </w:r>
          </w:p>
        </w:tc>
        <w:tc>
          <w:tcPr>
            <w:tcW w:w="1368" w:type="dxa"/>
            <w:vAlign w:val="center"/>
          </w:tcPr>
          <w:p w14:paraId="70B5B90D" w14:textId="1C02EF21" w:rsidR="00DB3A81" w:rsidRPr="00A16503" w:rsidRDefault="00F30A01" w:rsidP="00F30A01">
            <w:pPr>
              <w:widowControl w:val="0"/>
              <w:autoSpaceDE w:val="0"/>
              <w:autoSpaceDN w:val="0"/>
              <w:adjustRightInd w:val="0"/>
              <w:ind w:left="99" w:right="91"/>
              <w:jc w:val="center"/>
              <w:rPr>
                <w:rFonts w:cs="Calibri"/>
                <w:sz w:val="18"/>
              </w:rPr>
            </w:pPr>
            <w:r>
              <w:rPr>
                <w:rFonts w:cs="Calibri"/>
                <w:sz w:val="18"/>
              </w:rPr>
              <w:t>&lt;Date&gt;</w:t>
            </w:r>
          </w:p>
        </w:tc>
        <w:tc>
          <w:tcPr>
            <w:tcW w:w="2790" w:type="dxa"/>
            <w:vAlign w:val="center"/>
          </w:tcPr>
          <w:p w14:paraId="06891BF1" w14:textId="2091CF22" w:rsidR="00DB3A81" w:rsidRPr="00A16503" w:rsidRDefault="00F30A01" w:rsidP="00F30A01">
            <w:pPr>
              <w:widowControl w:val="0"/>
              <w:autoSpaceDE w:val="0"/>
              <w:autoSpaceDN w:val="0"/>
              <w:adjustRightInd w:val="0"/>
              <w:ind w:left="77" w:right="100"/>
              <w:rPr>
                <w:rFonts w:cs="Calibri"/>
                <w:sz w:val="18"/>
              </w:rPr>
            </w:pPr>
            <w:r>
              <w:rPr>
                <w:rFonts w:cs="Calibri"/>
                <w:sz w:val="18"/>
              </w:rPr>
              <w:t>&lt;Name&gt;</w:t>
            </w:r>
          </w:p>
        </w:tc>
        <w:tc>
          <w:tcPr>
            <w:tcW w:w="3860" w:type="dxa"/>
            <w:vAlign w:val="center"/>
          </w:tcPr>
          <w:p w14:paraId="55019589" w14:textId="699330AF" w:rsidR="00DB3A81" w:rsidRPr="00A16503" w:rsidRDefault="00F30A01" w:rsidP="00F30A01">
            <w:pPr>
              <w:widowControl w:val="0"/>
              <w:autoSpaceDE w:val="0"/>
              <w:autoSpaceDN w:val="0"/>
              <w:adjustRightInd w:val="0"/>
              <w:ind w:left="80" w:right="89"/>
              <w:rPr>
                <w:rFonts w:cs="Calibri"/>
                <w:sz w:val="18"/>
              </w:rPr>
            </w:pPr>
            <w:r>
              <w:rPr>
                <w:rFonts w:cs="Calibri"/>
                <w:sz w:val="18"/>
              </w:rPr>
              <w:t>Original Version</w:t>
            </w:r>
          </w:p>
        </w:tc>
      </w:tr>
      <w:tr w:rsidR="00DB3A81" w:rsidRPr="00A16503" w14:paraId="35047F6B" w14:textId="77777777" w:rsidTr="008162A1">
        <w:trPr>
          <w:trHeight w:hRule="exact" w:val="362"/>
        </w:trPr>
        <w:tc>
          <w:tcPr>
            <w:tcW w:w="1072" w:type="dxa"/>
            <w:vAlign w:val="center"/>
          </w:tcPr>
          <w:p w14:paraId="00F774AE" w14:textId="77777777" w:rsidR="00DB3A81" w:rsidRPr="00A16503" w:rsidRDefault="00DB3A81" w:rsidP="00F30A01">
            <w:pPr>
              <w:widowControl w:val="0"/>
              <w:autoSpaceDE w:val="0"/>
              <w:autoSpaceDN w:val="0"/>
              <w:adjustRightInd w:val="0"/>
              <w:ind w:left="90" w:right="81"/>
              <w:jc w:val="center"/>
              <w:rPr>
                <w:rFonts w:cs="Calibri"/>
                <w:sz w:val="18"/>
              </w:rPr>
            </w:pPr>
          </w:p>
        </w:tc>
        <w:tc>
          <w:tcPr>
            <w:tcW w:w="1368" w:type="dxa"/>
            <w:vAlign w:val="center"/>
          </w:tcPr>
          <w:p w14:paraId="3043F75A" w14:textId="77777777" w:rsidR="00DB3A81" w:rsidRPr="00A16503" w:rsidRDefault="00DB3A81" w:rsidP="00F30A01">
            <w:pPr>
              <w:widowControl w:val="0"/>
              <w:autoSpaceDE w:val="0"/>
              <w:autoSpaceDN w:val="0"/>
              <w:adjustRightInd w:val="0"/>
              <w:ind w:left="99" w:right="91"/>
              <w:rPr>
                <w:rFonts w:cs="Calibri"/>
                <w:sz w:val="18"/>
              </w:rPr>
            </w:pPr>
          </w:p>
        </w:tc>
        <w:tc>
          <w:tcPr>
            <w:tcW w:w="2790" w:type="dxa"/>
            <w:vAlign w:val="center"/>
          </w:tcPr>
          <w:p w14:paraId="3A74FDC1" w14:textId="77777777" w:rsidR="00DB3A81" w:rsidRPr="00A16503" w:rsidRDefault="00DB3A81" w:rsidP="00F30A01">
            <w:pPr>
              <w:widowControl w:val="0"/>
              <w:autoSpaceDE w:val="0"/>
              <w:autoSpaceDN w:val="0"/>
              <w:adjustRightInd w:val="0"/>
              <w:ind w:left="77" w:right="100"/>
              <w:jc w:val="center"/>
              <w:rPr>
                <w:rFonts w:cs="Calibri"/>
                <w:sz w:val="18"/>
              </w:rPr>
            </w:pPr>
          </w:p>
        </w:tc>
        <w:tc>
          <w:tcPr>
            <w:tcW w:w="3860" w:type="dxa"/>
            <w:vAlign w:val="center"/>
          </w:tcPr>
          <w:p w14:paraId="3537B416" w14:textId="77777777" w:rsidR="00DB3A81" w:rsidRPr="00A16503" w:rsidRDefault="00DB3A81" w:rsidP="00F30A01">
            <w:pPr>
              <w:widowControl w:val="0"/>
              <w:autoSpaceDE w:val="0"/>
              <w:autoSpaceDN w:val="0"/>
              <w:adjustRightInd w:val="0"/>
              <w:ind w:left="80" w:right="89"/>
              <w:rPr>
                <w:rFonts w:cs="Calibri"/>
                <w:sz w:val="18"/>
              </w:rPr>
            </w:pPr>
          </w:p>
        </w:tc>
      </w:tr>
      <w:tr w:rsidR="00DB3A81" w:rsidRPr="00A16503" w14:paraId="3C0A8712" w14:textId="77777777" w:rsidTr="008162A1">
        <w:trPr>
          <w:trHeight w:hRule="exact" w:val="370"/>
        </w:trPr>
        <w:tc>
          <w:tcPr>
            <w:tcW w:w="1072" w:type="dxa"/>
            <w:vAlign w:val="center"/>
          </w:tcPr>
          <w:p w14:paraId="0898F408" w14:textId="77777777" w:rsidR="00DB3A81" w:rsidRPr="00A16503" w:rsidRDefault="00DB3A81" w:rsidP="00F30A01">
            <w:pPr>
              <w:widowControl w:val="0"/>
              <w:autoSpaceDE w:val="0"/>
              <w:autoSpaceDN w:val="0"/>
              <w:adjustRightInd w:val="0"/>
              <w:ind w:left="90" w:right="81"/>
              <w:jc w:val="center"/>
              <w:rPr>
                <w:rFonts w:cs="Calibri"/>
                <w:sz w:val="18"/>
              </w:rPr>
            </w:pPr>
          </w:p>
        </w:tc>
        <w:tc>
          <w:tcPr>
            <w:tcW w:w="1368" w:type="dxa"/>
            <w:vAlign w:val="center"/>
          </w:tcPr>
          <w:p w14:paraId="6ED6874F" w14:textId="77777777" w:rsidR="00DB3A81" w:rsidRPr="00A16503" w:rsidRDefault="00DB3A81" w:rsidP="00F30A01">
            <w:pPr>
              <w:widowControl w:val="0"/>
              <w:autoSpaceDE w:val="0"/>
              <w:autoSpaceDN w:val="0"/>
              <w:adjustRightInd w:val="0"/>
              <w:ind w:left="99" w:right="91"/>
              <w:jc w:val="center"/>
              <w:rPr>
                <w:rFonts w:cs="Calibri"/>
                <w:sz w:val="18"/>
              </w:rPr>
            </w:pPr>
          </w:p>
        </w:tc>
        <w:tc>
          <w:tcPr>
            <w:tcW w:w="2790" w:type="dxa"/>
            <w:vAlign w:val="center"/>
          </w:tcPr>
          <w:p w14:paraId="3711C894" w14:textId="77777777" w:rsidR="00DB3A81" w:rsidRPr="00A16503" w:rsidRDefault="00DB3A81" w:rsidP="00F30A01">
            <w:pPr>
              <w:widowControl w:val="0"/>
              <w:autoSpaceDE w:val="0"/>
              <w:autoSpaceDN w:val="0"/>
              <w:adjustRightInd w:val="0"/>
              <w:ind w:left="77" w:right="100"/>
              <w:jc w:val="center"/>
              <w:rPr>
                <w:rFonts w:cs="Calibri"/>
                <w:sz w:val="18"/>
              </w:rPr>
            </w:pPr>
          </w:p>
        </w:tc>
        <w:tc>
          <w:tcPr>
            <w:tcW w:w="3860" w:type="dxa"/>
            <w:vAlign w:val="center"/>
          </w:tcPr>
          <w:p w14:paraId="40489861" w14:textId="77777777" w:rsidR="00DB3A81" w:rsidRPr="00A16503" w:rsidRDefault="00DB3A81" w:rsidP="00F30A01">
            <w:pPr>
              <w:widowControl w:val="0"/>
              <w:autoSpaceDE w:val="0"/>
              <w:autoSpaceDN w:val="0"/>
              <w:adjustRightInd w:val="0"/>
              <w:ind w:left="80" w:right="89"/>
              <w:rPr>
                <w:rFonts w:cs="Calibri"/>
                <w:sz w:val="18"/>
              </w:rPr>
            </w:pPr>
          </w:p>
        </w:tc>
      </w:tr>
      <w:tr w:rsidR="00DB3A81" w:rsidRPr="00A16503" w14:paraId="128D4249" w14:textId="77777777" w:rsidTr="008162A1">
        <w:trPr>
          <w:trHeight w:hRule="exact" w:val="371"/>
        </w:trPr>
        <w:tc>
          <w:tcPr>
            <w:tcW w:w="1072" w:type="dxa"/>
            <w:vAlign w:val="center"/>
          </w:tcPr>
          <w:p w14:paraId="7AECA277" w14:textId="77777777" w:rsidR="00DB3A81" w:rsidRPr="00A16503" w:rsidRDefault="00DB3A81" w:rsidP="00F30A01">
            <w:pPr>
              <w:widowControl w:val="0"/>
              <w:autoSpaceDE w:val="0"/>
              <w:autoSpaceDN w:val="0"/>
              <w:adjustRightInd w:val="0"/>
              <w:ind w:left="90" w:right="81"/>
              <w:jc w:val="center"/>
              <w:rPr>
                <w:rFonts w:cs="Calibri"/>
                <w:sz w:val="18"/>
              </w:rPr>
            </w:pPr>
          </w:p>
        </w:tc>
        <w:tc>
          <w:tcPr>
            <w:tcW w:w="1368" w:type="dxa"/>
            <w:vAlign w:val="center"/>
          </w:tcPr>
          <w:p w14:paraId="6321A2C5" w14:textId="77777777" w:rsidR="00DB3A81" w:rsidRPr="00A16503" w:rsidRDefault="00DB3A81" w:rsidP="00F30A01">
            <w:pPr>
              <w:widowControl w:val="0"/>
              <w:autoSpaceDE w:val="0"/>
              <w:autoSpaceDN w:val="0"/>
              <w:adjustRightInd w:val="0"/>
              <w:ind w:left="99" w:right="91"/>
              <w:rPr>
                <w:rFonts w:cs="Calibri"/>
                <w:sz w:val="18"/>
              </w:rPr>
            </w:pPr>
          </w:p>
        </w:tc>
        <w:tc>
          <w:tcPr>
            <w:tcW w:w="2790" w:type="dxa"/>
            <w:vAlign w:val="center"/>
          </w:tcPr>
          <w:p w14:paraId="1C6E3D01" w14:textId="77777777" w:rsidR="00DB3A81" w:rsidRPr="00A16503" w:rsidRDefault="00DB3A81" w:rsidP="00F30A01">
            <w:pPr>
              <w:widowControl w:val="0"/>
              <w:autoSpaceDE w:val="0"/>
              <w:autoSpaceDN w:val="0"/>
              <w:adjustRightInd w:val="0"/>
              <w:ind w:left="77" w:right="100"/>
              <w:jc w:val="center"/>
              <w:rPr>
                <w:rFonts w:cs="Calibri"/>
                <w:sz w:val="18"/>
              </w:rPr>
            </w:pPr>
          </w:p>
        </w:tc>
        <w:tc>
          <w:tcPr>
            <w:tcW w:w="3860" w:type="dxa"/>
            <w:vAlign w:val="center"/>
          </w:tcPr>
          <w:p w14:paraId="4C27163F" w14:textId="77777777" w:rsidR="00DB3A81" w:rsidRPr="00A16503" w:rsidRDefault="00DB3A81" w:rsidP="00F30A01">
            <w:pPr>
              <w:widowControl w:val="0"/>
              <w:autoSpaceDE w:val="0"/>
              <w:autoSpaceDN w:val="0"/>
              <w:adjustRightInd w:val="0"/>
              <w:ind w:left="80" w:right="89"/>
              <w:rPr>
                <w:rFonts w:cs="Calibri"/>
                <w:sz w:val="18"/>
              </w:rPr>
            </w:pPr>
          </w:p>
        </w:tc>
      </w:tr>
      <w:tr w:rsidR="00DB3A81" w:rsidRPr="00A16503" w14:paraId="21A26740" w14:textId="77777777" w:rsidTr="008162A1">
        <w:trPr>
          <w:trHeight w:hRule="exact" w:val="380"/>
        </w:trPr>
        <w:tc>
          <w:tcPr>
            <w:tcW w:w="1072" w:type="dxa"/>
            <w:vAlign w:val="center"/>
          </w:tcPr>
          <w:p w14:paraId="5034A45D" w14:textId="77777777" w:rsidR="00DB3A81" w:rsidRPr="00A16503" w:rsidRDefault="00DB3A81" w:rsidP="00F30A01">
            <w:pPr>
              <w:widowControl w:val="0"/>
              <w:autoSpaceDE w:val="0"/>
              <w:autoSpaceDN w:val="0"/>
              <w:adjustRightInd w:val="0"/>
              <w:ind w:left="90" w:right="81"/>
              <w:jc w:val="center"/>
              <w:rPr>
                <w:rFonts w:cs="Calibri"/>
                <w:sz w:val="18"/>
              </w:rPr>
            </w:pPr>
          </w:p>
        </w:tc>
        <w:tc>
          <w:tcPr>
            <w:tcW w:w="1368" w:type="dxa"/>
            <w:vAlign w:val="center"/>
          </w:tcPr>
          <w:p w14:paraId="0E926652" w14:textId="77777777" w:rsidR="00DB3A81" w:rsidRPr="00A16503" w:rsidRDefault="00DB3A81" w:rsidP="00F30A01">
            <w:pPr>
              <w:widowControl w:val="0"/>
              <w:autoSpaceDE w:val="0"/>
              <w:autoSpaceDN w:val="0"/>
              <w:adjustRightInd w:val="0"/>
              <w:ind w:left="99" w:right="91"/>
              <w:jc w:val="center"/>
              <w:rPr>
                <w:rFonts w:cs="Calibri"/>
                <w:sz w:val="18"/>
              </w:rPr>
            </w:pPr>
          </w:p>
        </w:tc>
        <w:tc>
          <w:tcPr>
            <w:tcW w:w="2790" w:type="dxa"/>
            <w:vAlign w:val="center"/>
          </w:tcPr>
          <w:p w14:paraId="216C05CC" w14:textId="77777777" w:rsidR="00DB3A81" w:rsidRPr="00A16503" w:rsidRDefault="00DB3A81" w:rsidP="00F30A01">
            <w:pPr>
              <w:widowControl w:val="0"/>
              <w:autoSpaceDE w:val="0"/>
              <w:autoSpaceDN w:val="0"/>
              <w:adjustRightInd w:val="0"/>
              <w:ind w:left="77" w:right="100"/>
              <w:jc w:val="center"/>
              <w:rPr>
                <w:rFonts w:cs="Calibri"/>
                <w:sz w:val="18"/>
              </w:rPr>
            </w:pPr>
          </w:p>
        </w:tc>
        <w:tc>
          <w:tcPr>
            <w:tcW w:w="3860" w:type="dxa"/>
            <w:vAlign w:val="center"/>
          </w:tcPr>
          <w:p w14:paraId="48272AD1" w14:textId="77777777" w:rsidR="00DB3A81" w:rsidRPr="00A16503" w:rsidRDefault="00DB3A81" w:rsidP="00F30A01">
            <w:pPr>
              <w:widowControl w:val="0"/>
              <w:autoSpaceDE w:val="0"/>
              <w:autoSpaceDN w:val="0"/>
              <w:adjustRightInd w:val="0"/>
              <w:ind w:left="80" w:right="89"/>
              <w:rPr>
                <w:rFonts w:cs="Calibri"/>
                <w:sz w:val="18"/>
              </w:rPr>
            </w:pPr>
          </w:p>
        </w:tc>
      </w:tr>
      <w:tr w:rsidR="00DB3A81" w:rsidRPr="00A16503" w14:paraId="6A5B9A87" w14:textId="77777777" w:rsidTr="008162A1">
        <w:trPr>
          <w:trHeight w:hRule="exact" w:val="424"/>
        </w:trPr>
        <w:tc>
          <w:tcPr>
            <w:tcW w:w="1072" w:type="dxa"/>
            <w:vAlign w:val="center"/>
          </w:tcPr>
          <w:p w14:paraId="6E5FB520" w14:textId="77777777" w:rsidR="00DB3A81" w:rsidRPr="00A16503" w:rsidRDefault="00DB3A81" w:rsidP="00F30A01">
            <w:pPr>
              <w:widowControl w:val="0"/>
              <w:autoSpaceDE w:val="0"/>
              <w:autoSpaceDN w:val="0"/>
              <w:adjustRightInd w:val="0"/>
              <w:ind w:left="90" w:right="81"/>
              <w:jc w:val="center"/>
              <w:rPr>
                <w:rFonts w:cs="Calibri"/>
                <w:sz w:val="18"/>
              </w:rPr>
            </w:pPr>
          </w:p>
        </w:tc>
        <w:tc>
          <w:tcPr>
            <w:tcW w:w="1368" w:type="dxa"/>
            <w:vAlign w:val="center"/>
          </w:tcPr>
          <w:p w14:paraId="68B47346" w14:textId="77777777" w:rsidR="00DB3A81" w:rsidRPr="00A16503" w:rsidRDefault="00DB3A81" w:rsidP="00F30A01">
            <w:pPr>
              <w:widowControl w:val="0"/>
              <w:autoSpaceDE w:val="0"/>
              <w:autoSpaceDN w:val="0"/>
              <w:adjustRightInd w:val="0"/>
              <w:ind w:left="99" w:right="91"/>
              <w:jc w:val="center"/>
              <w:rPr>
                <w:rFonts w:cs="Calibri"/>
                <w:sz w:val="18"/>
              </w:rPr>
            </w:pPr>
          </w:p>
        </w:tc>
        <w:tc>
          <w:tcPr>
            <w:tcW w:w="2790" w:type="dxa"/>
            <w:vAlign w:val="center"/>
          </w:tcPr>
          <w:p w14:paraId="6DB73EEF" w14:textId="77777777" w:rsidR="00DB3A81" w:rsidRPr="00A16503" w:rsidRDefault="00DB3A81" w:rsidP="00F30A01">
            <w:pPr>
              <w:widowControl w:val="0"/>
              <w:autoSpaceDE w:val="0"/>
              <w:autoSpaceDN w:val="0"/>
              <w:adjustRightInd w:val="0"/>
              <w:ind w:left="77" w:right="100"/>
              <w:jc w:val="center"/>
              <w:rPr>
                <w:rFonts w:cs="Calibri"/>
                <w:sz w:val="18"/>
              </w:rPr>
            </w:pPr>
          </w:p>
        </w:tc>
        <w:tc>
          <w:tcPr>
            <w:tcW w:w="3860" w:type="dxa"/>
            <w:vAlign w:val="center"/>
          </w:tcPr>
          <w:p w14:paraId="29F6565B" w14:textId="77777777" w:rsidR="00DB3A81" w:rsidRPr="00A16503" w:rsidRDefault="00DB3A81" w:rsidP="00F30A01">
            <w:pPr>
              <w:widowControl w:val="0"/>
              <w:autoSpaceDE w:val="0"/>
              <w:autoSpaceDN w:val="0"/>
              <w:adjustRightInd w:val="0"/>
              <w:ind w:left="80" w:right="89"/>
              <w:rPr>
                <w:rFonts w:cs="Calibri"/>
                <w:sz w:val="18"/>
              </w:rPr>
            </w:pPr>
          </w:p>
        </w:tc>
      </w:tr>
      <w:tr w:rsidR="00DB3A81" w:rsidRPr="00A16503" w14:paraId="734BFC59" w14:textId="77777777" w:rsidTr="008162A1">
        <w:trPr>
          <w:trHeight w:hRule="exact" w:val="361"/>
        </w:trPr>
        <w:tc>
          <w:tcPr>
            <w:tcW w:w="1072" w:type="dxa"/>
            <w:vAlign w:val="center"/>
          </w:tcPr>
          <w:p w14:paraId="57441318" w14:textId="77777777" w:rsidR="00DB3A81" w:rsidRPr="00A16503" w:rsidRDefault="00DB3A81" w:rsidP="00F30A01">
            <w:pPr>
              <w:widowControl w:val="0"/>
              <w:autoSpaceDE w:val="0"/>
              <w:autoSpaceDN w:val="0"/>
              <w:adjustRightInd w:val="0"/>
              <w:ind w:left="90" w:right="81"/>
              <w:jc w:val="center"/>
              <w:rPr>
                <w:rFonts w:cs="Calibri"/>
                <w:sz w:val="18"/>
              </w:rPr>
            </w:pPr>
          </w:p>
        </w:tc>
        <w:tc>
          <w:tcPr>
            <w:tcW w:w="1368" w:type="dxa"/>
            <w:vAlign w:val="center"/>
          </w:tcPr>
          <w:p w14:paraId="699D68B1" w14:textId="77777777" w:rsidR="00DB3A81" w:rsidRPr="00A16503" w:rsidRDefault="00DB3A81" w:rsidP="00F30A01">
            <w:pPr>
              <w:widowControl w:val="0"/>
              <w:autoSpaceDE w:val="0"/>
              <w:autoSpaceDN w:val="0"/>
              <w:adjustRightInd w:val="0"/>
              <w:ind w:left="99" w:right="91"/>
              <w:jc w:val="center"/>
              <w:rPr>
                <w:rFonts w:cs="Calibri"/>
                <w:sz w:val="18"/>
              </w:rPr>
            </w:pPr>
          </w:p>
        </w:tc>
        <w:tc>
          <w:tcPr>
            <w:tcW w:w="2790" w:type="dxa"/>
            <w:vAlign w:val="center"/>
          </w:tcPr>
          <w:p w14:paraId="56C63A7F" w14:textId="77777777" w:rsidR="00DB3A81" w:rsidRPr="00A16503" w:rsidRDefault="00DB3A81" w:rsidP="00F30A01">
            <w:pPr>
              <w:widowControl w:val="0"/>
              <w:autoSpaceDE w:val="0"/>
              <w:autoSpaceDN w:val="0"/>
              <w:adjustRightInd w:val="0"/>
              <w:ind w:left="77" w:right="100"/>
              <w:jc w:val="center"/>
              <w:rPr>
                <w:rFonts w:cs="Calibri"/>
                <w:sz w:val="18"/>
              </w:rPr>
            </w:pPr>
          </w:p>
        </w:tc>
        <w:tc>
          <w:tcPr>
            <w:tcW w:w="3860" w:type="dxa"/>
            <w:vAlign w:val="center"/>
          </w:tcPr>
          <w:p w14:paraId="0DBEFF12" w14:textId="77777777" w:rsidR="00DB3A81" w:rsidRPr="00A16503" w:rsidRDefault="00DB3A81" w:rsidP="00F30A01">
            <w:pPr>
              <w:widowControl w:val="0"/>
              <w:autoSpaceDE w:val="0"/>
              <w:autoSpaceDN w:val="0"/>
              <w:adjustRightInd w:val="0"/>
              <w:ind w:left="80" w:right="89"/>
              <w:rPr>
                <w:rFonts w:cs="Calibri"/>
                <w:sz w:val="18"/>
              </w:rPr>
            </w:pPr>
          </w:p>
        </w:tc>
      </w:tr>
    </w:tbl>
    <w:p w14:paraId="451CE5FB" w14:textId="77777777" w:rsidR="00DB3A81" w:rsidRPr="00A16503" w:rsidRDefault="00DB3A81" w:rsidP="00DB3A81"/>
    <w:p w14:paraId="00AFAD92" w14:textId="77777777" w:rsidR="00DB3A81" w:rsidRPr="00A16503" w:rsidRDefault="00DB3A81" w:rsidP="00DB3A81"/>
    <w:p w14:paraId="6EA27647" w14:textId="77777777" w:rsidR="00DB3A81" w:rsidRPr="00A16503" w:rsidRDefault="00DB3A81" w:rsidP="00DB3A81">
      <w:pPr>
        <w:widowControl w:val="0"/>
        <w:autoSpaceDE w:val="0"/>
        <w:autoSpaceDN w:val="0"/>
        <w:adjustRightInd w:val="0"/>
        <w:spacing w:before="29"/>
        <w:rPr>
          <w:rFonts w:cs="Calibri"/>
          <w:b/>
          <w:bCs/>
          <w:sz w:val="22"/>
        </w:rPr>
      </w:pPr>
      <w:r w:rsidRPr="00A16503">
        <w:rPr>
          <w:rFonts w:cs="Calibri"/>
          <w:b/>
          <w:bCs/>
          <w:sz w:val="22"/>
        </w:rPr>
        <w:t>Approvals</w:t>
      </w:r>
    </w:p>
    <w:p w14:paraId="69A0837E" w14:textId="77777777" w:rsidR="00DB3A81" w:rsidRPr="00A16503" w:rsidRDefault="00DB3A81" w:rsidP="00DB3A81">
      <w:pPr>
        <w:widowControl w:val="0"/>
        <w:autoSpaceDE w:val="0"/>
        <w:autoSpaceDN w:val="0"/>
        <w:adjustRightInd w:val="0"/>
        <w:spacing w:before="4" w:line="120" w:lineRule="exact"/>
        <w:rPr>
          <w:rFonts w:cs="Calibri"/>
          <w:sz w:val="12"/>
          <w:szCs w:val="12"/>
        </w:rPr>
      </w:pPr>
    </w:p>
    <w:p w14:paraId="4DE16E56" w14:textId="77777777" w:rsidR="00DB3A81" w:rsidRPr="00A16503" w:rsidRDefault="00DB3A81" w:rsidP="00DB3A81">
      <w:pPr>
        <w:widowControl w:val="0"/>
        <w:autoSpaceDE w:val="0"/>
        <w:autoSpaceDN w:val="0"/>
        <w:adjustRightInd w:val="0"/>
        <w:spacing w:line="240" w:lineRule="exact"/>
        <w:rPr>
          <w:rFonts w:cs="Calibri"/>
          <w:spacing w:val="-1"/>
        </w:rPr>
      </w:pPr>
      <w:r w:rsidRPr="00A16503">
        <w:rPr>
          <w:rFonts w:cs="Calibri"/>
          <w:spacing w:val="-1"/>
        </w:rPr>
        <w:t>This table shows the approvals on this document for circulation, use and withdrawal</w:t>
      </w:r>
    </w:p>
    <w:p w14:paraId="5C52B2DB" w14:textId="77777777" w:rsidR="00DB3A81" w:rsidRPr="00A16503" w:rsidRDefault="00DB3A81" w:rsidP="00DB3A81">
      <w:pPr>
        <w:widowControl w:val="0"/>
        <w:autoSpaceDE w:val="0"/>
        <w:autoSpaceDN w:val="0"/>
        <w:adjustRightInd w:val="0"/>
        <w:spacing w:line="240" w:lineRule="exact"/>
        <w:rPr>
          <w:rFonts w:cs="Calibri"/>
        </w:rPr>
      </w:pPr>
    </w:p>
    <w:tbl>
      <w:tblPr>
        <w:tblW w:w="90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72"/>
        <w:gridCol w:w="1133"/>
        <w:gridCol w:w="1845"/>
        <w:gridCol w:w="2056"/>
        <w:gridCol w:w="2984"/>
      </w:tblGrid>
      <w:tr w:rsidR="00DB3A81" w:rsidRPr="00A16503" w14:paraId="3CAAF53D" w14:textId="77777777" w:rsidTr="00F30A01">
        <w:trPr>
          <w:trHeight w:hRule="exact" w:val="420"/>
        </w:trPr>
        <w:tc>
          <w:tcPr>
            <w:tcW w:w="1072" w:type="dxa"/>
            <w:shd w:val="clear" w:color="auto" w:fill="D9D9D9" w:themeFill="background1" w:themeFillShade="D9"/>
            <w:vAlign w:val="center"/>
          </w:tcPr>
          <w:p w14:paraId="6BA45EB0" w14:textId="77777777" w:rsidR="00DB3A81" w:rsidRPr="00A16503" w:rsidRDefault="00DB3A81" w:rsidP="00F30A01">
            <w:pPr>
              <w:widowControl w:val="0"/>
              <w:autoSpaceDE w:val="0"/>
              <w:autoSpaceDN w:val="0"/>
              <w:adjustRightInd w:val="0"/>
              <w:spacing w:before="60"/>
              <w:ind w:left="90" w:right="81"/>
              <w:jc w:val="center"/>
              <w:rPr>
                <w:rFonts w:cs="Calibri"/>
                <w:b/>
                <w:sz w:val="24"/>
              </w:rPr>
            </w:pPr>
            <w:r w:rsidRPr="00A16503">
              <w:rPr>
                <w:rFonts w:cs="Calibri"/>
                <w:b/>
                <w:sz w:val="19"/>
                <w:szCs w:val="19"/>
              </w:rPr>
              <w:t>Vers</w:t>
            </w:r>
            <w:r w:rsidRPr="00A16503">
              <w:rPr>
                <w:rFonts w:cs="Calibri"/>
                <w:b/>
                <w:spacing w:val="-1"/>
                <w:sz w:val="19"/>
                <w:szCs w:val="19"/>
              </w:rPr>
              <w:t>i</w:t>
            </w:r>
            <w:r w:rsidRPr="00A16503">
              <w:rPr>
                <w:rFonts w:cs="Calibri"/>
                <w:b/>
                <w:sz w:val="19"/>
                <w:szCs w:val="19"/>
              </w:rPr>
              <w:t>on</w:t>
            </w:r>
          </w:p>
        </w:tc>
        <w:tc>
          <w:tcPr>
            <w:tcW w:w="1133" w:type="dxa"/>
            <w:shd w:val="clear" w:color="auto" w:fill="D9D9D9" w:themeFill="background1" w:themeFillShade="D9"/>
            <w:vAlign w:val="center"/>
          </w:tcPr>
          <w:p w14:paraId="1BD16BB1" w14:textId="77777777" w:rsidR="00DB3A81" w:rsidRPr="00A16503" w:rsidRDefault="00DB3A81" w:rsidP="00F30A01">
            <w:pPr>
              <w:widowControl w:val="0"/>
              <w:autoSpaceDE w:val="0"/>
              <w:autoSpaceDN w:val="0"/>
              <w:adjustRightInd w:val="0"/>
              <w:spacing w:before="60"/>
              <w:ind w:left="99" w:right="40"/>
              <w:jc w:val="center"/>
              <w:rPr>
                <w:rFonts w:cs="Calibri"/>
                <w:b/>
                <w:sz w:val="24"/>
              </w:rPr>
            </w:pPr>
            <w:r w:rsidRPr="00A16503">
              <w:rPr>
                <w:rFonts w:cs="Calibri"/>
                <w:b/>
                <w:sz w:val="19"/>
                <w:szCs w:val="19"/>
              </w:rPr>
              <w:t>D</w:t>
            </w:r>
            <w:r w:rsidRPr="00A16503">
              <w:rPr>
                <w:rFonts w:cs="Calibri"/>
                <w:b/>
                <w:spacing w:val="-1"/>
                <w:sz w:val="19"/>
                <w:szCs w:val="19"/>
              </w:rPr>
              <w:t>a</w:t>
            </w:r>
            <w:r w:rsidRPr="00A16503">
              <w:rPr>
                <w:rFonts w:cs="Calibri"/>
                <w:b/>
                <w:sz w:val="19"/>
                <w:szCs w:val="19"/>
              </w:rPr>
              <w:t>te</w:t>
            </w:r>
          </w:p>
        </w:tc>
        <w:tc>
          <w:tcPr>
            <w:tcW w:w="1845" w:type="dxa"/>
            <w:shd w:val="clear" w:color="auto" w:fill="D9D9D9" w:themeFill="background1" w:themeFillShade="D9"/>
            <w:vAlign w:val="center"/>
          </w:tcPr>
          <w:p w14:paraId="4C1D328D" w14:textId="77777777" w:rsidR="00DB3A81" w:rsidRPr="00A16503" w:rsidRDefault="00DB3A81" w:rsidP="00F30A01">
            <w:pPr>
              <w:widowControl w:val="0"/>
              <w:autoSpaceDE w:val="0"/>
              <w:autoSpaceDN w:val="0"/>
              <w:adjustRightInd w:val="0"/>
              <w:spacing w:before="60"/>
              <w:ind w:left="50" w:right="89"/>
              <w:jc w:val="center"/>
              <w:rPr>
                <w:rFonts w:cs="Calibri"/>
                <w:b/>
                <w:sz w:val="24"/>
              </w:rPr>
            </w:pPr>
            <w:r w:rsidRPr="00A16503">
              <w:rPr>
                <w:rFonts w:cs="Calibri"/>
                <w:b/>
                <w:sz w:val="19"/>
                <w:szCs w:val="19"/>
              </w:rPr>
              <w:t>Approver</w:t>
            </w:r>
          </w:p>
        </w:tc>
        <w:tc>
          <w:tcPr>
            <w:tcW w:w="2056" w:type="dxa"/>
            <w:shd w:val="clear" w:color="auto" w:fill="D9D9D9" w:themeFill="background1" w:themeFillShade="D9"/>
            <w:vAlign w:val="center"/>
          </w:tcPr>
          <w:p w14:paraId="17292F7B" w14:textId="77777777" w:rsidR="00DB3A81" w:rsidRPr="00A16503" w:rsidRDefault="00DB3A81" w:rsidP="00F30A01">
            <w:pPr>
              <w:widowControl w:val="0"/>
              <w:autoSpaceDE w:val="0"/>
              <w:autoSpaceDN w:val="0"/>
              <w:adjustRightInd w:val="0"/>
              <w:spacing w:before="60"/>
              <w:ind w:left="79" w:right="76"/>
              <w:jc w:val="center"/>
              <w:rPr>
                <w:rFonts w:cs="Calibri"/>
                <w:b/>
                <w:sz w:val="24"/>
              </w:rPr>
            </w:pPr>
            <w:r w:rsidRPr="00A16503">
              <w:rPr>
                <w:rFonts w:cs="Calibri"/>
                <w:b/>
                <w:sz w:val="19"/>
                <w:szCs w:val="19"/>
              </w:rPr>
              <w:t>Title/Authority</w:t>
            </w:r>
          </w:p>
        </w:tc>
        <w:tc>
          <w:tcPr>
            <w:tcW w:w="2984" w:type="dxa"/>
            <w:shd w:val="clear" w:color="auto" w:fill="D9D9D9" w:themeFill="background1" w:themeFillShade="D9"/>
            <w:vAlign w:val="center"/>
          </w:tcPr>
          <w:p w14:paraId="220F3683" w14:textId="77777777" w:rsidR="00DB3A81" w:rsidRPr="00A16503" w:rsidRDefault="00DB3A81" w:rsidP="00F30A01">
            <w:pPr>
              <w:widowControl w:val="0"/>
              <w:autoSpaceDE w:val="0"/>
              <w:autoSpaceDN w:val="0"/>
              <w:adjustRightInd w:val="0"/>
              <w:spacing w:before="60"/>
              <w:ind w:left="102" w:right="89"/>
              <w:rPr>
                <w:rFonts w:cs="Calibri"/>
                <w:b/>
                <w:sz w:val="19"/>
                <w:szCs w:val="19"/>
              </w:rPr>
            </w:pPr>
            <w:r w:rsidRPr="00A16503">
              <w:rPr>
                <w:rFonts w:cs="Calibri"/>
                <w:b/>
                <w:sz w:val="19"/>
                <w:szCs w:val="19"/>
              </w:rPr>
              <w:t>Approval Remarks</w:t>
            </w:r>
          </w:p>
        </w:tc>
      </w:tr>
      <w:tr w:rsidR="00F30A01" w:rsidRPr="00A16503" w14:paraId="43315963" w14:textId="77777777" w:rsidTr="00F30A01">
        <w:trPr>
          <w:trHeight w:hRule="exact" w:val="497"/>
        </w:trPr>
        <w:tc>
          <w:tcPr>
            <w:tcW w:w="1072" w:type="dxa"/>
            <w:vAlign w:val="center"/>
          </w:tcPr>
          <w:p w14:paraId="058F011A" w14:textId="77777777" w:rsidR="00F30A01" w:rsidRPr="00A16503" w:rsidRDefault="00F30A01" w:rsidP="00F30A01">
            <w:pPr>
              <w:widowControl w:val="0"/>
              <w:autoSpaceDE w:val="0"/>
              <w:autoSpaceDN w:val="0"/>
              <w:adjustRightInd w:val="0"/>
              <w:ind w:left="90" w:right="81"/>
              <w:jc w:val="center"/>
              <w:rPr>
                <w:rFonts w:cs="Calibri"/>
                <w:sz w:val="18"/>
              </w:rPr>
            </w:pPr>
            <w:r w:rsidRPr="00A16503">
              <w:rPr>
                <w:rFonts w:cs="Calibri"/>
                <w:sz w:val="18"/>
              </w:rPr>
              <w:t>1.0</w:t>
            </w:r>
          </w:p>
        </w:tc>
        <w:tc>
          <w:tcPr>
            <w:tcW w:w="1133" w:type="dxa"/>
            <w:vAlign w:val="center"/>
          </w:tcPr>
          <w:p w14:paraId="5A29F10D" w14:textId="56965A95" w:rsidR="00F30A01" w:rsidRPr="00A16503" w:rsidRDefault="00F30A01" w:rsidP="00F30A01">
            <w:pPr>
              <w:widowControl w:val="0"/>
              <w:autoSpaceDE w:val="0"/>
              <w:autoSpaceDN w:val="0"/>
              <w:adjustRightInd w:val="0"/>
              <w:ind w:left="99" w:right="40"/>
              <w:jc w:val="center"/>
              <w:rPr>
                <w:rFonts w:cs="Calibri"/>
                <w:sz w:val="18"/>
              </w:rPr>
            </w:pPr>
            <w:r>
              <w:rPr>
                <w:rFonts w:cs="Calibri"/>
                <w:sz w:val="18"/>
              </w:rPr>
              <w:t>&lt;Date&gt;</w:t>
            </w:r>
          </w:p>
        </w:tc>
        <w:tc>
          <w:tcPr>
            <w:tcW w:w="1845" w:type="dxa"/>
            <w:vAlign w:val="center"/>
          </w:tcPr>
          <w:p w14:paraId="161158D1" w14:textId="611DEB5B" w:rsidR="00F30A01" w:rsidRPr="00A16503" w:rsidRDefault="00F30A01" w:rsidP="00F30A01">
            <w:pPr>
              <w:widowControl w:val="0"/>
              <w:autoSpaceDE w:val="0"/>
              <w:autoSpaceDN w:val="0"/>
              <w:adjustRightInd w:val="0"/>
              <w:ind w:left="50" w:right="89"/>
              <w:jc w:val="center"/>
              <w:rPr>
                <w:rFonts w:cs="Calibri"/>
                <w:sz w:val="18"/>
              </w:rPr>
            </w:pPr>
            <w:r>
              <w:rPr>
                <w:rFonts w:cs="Calibri"/>
                <w:sz w:val="18"/>
              </w:rPr>
              <w:t>&lt;Name&gt;</w:t>
            </w:r>
          </w:p>
        </w:tc>
        <w:tc>
          <w:tcPr>
            <w:tcW w:w="2056" w:type="dxa"/>
            <w:vAlign w:val="center"/>
          </w:tcPr>
          <w:p w14:paraId="3288FC47" w14:textId="4ECFC110" w:rsidR="00F30A01" w:rsidRPr="00A16503" w:rsidRDefault="00F30A01" w:rsidP="00F30A01">
            <w:pPr>
              <w:widowControl w:val="0"/>
              <w:autoSpaceDE w:val="0"/>
              <w:autoSpaceDN w:val="0"/>
              <w:adjustRightInd w:val="0"/>
              <w:ind w:left="79" w:right="76"/>
              <w:jc w:val="center"/>
              <w:rPr>
                <w:rFonts w:cs="Calibri"/>
                <w:sz w:val="18"/>
              </w:rPr>
            </w:pPr>
            <w:r>
              <w:rPr>
                <w:rFonts w:cs="Calibri"/>
                <w:sz w:val="18"/>
              </w:rPr>
              <w:t>&lt;Title&gt;</w:t>
            </w:r>
          </w:p>
        </w:tc>
        <w:tc>
          <w:tcPr>
            <w:tcW w:w="2984" w:type="dxa"/>
            <w:vAlign w:val="center"/>
          </w:tcPr>
          <w:p w14:paraId="4C430C07" w14:textId="6DD66484" w:rsidR="00F30A01" w:rsidRPr="00A16503" w:rsidRDefault="00F30A01" w:rsidP="00F30A01">
            <w:pPr>
              <w:widowControl w:val="0"/>
              <w:autoSpaceDE w:val="0"/>
              <w:autoSpaceDN w:val="0"/>
              <w:adjustRightInd w:val="0"/>
              <w:ind w:left="102" w:right="89"/>
              <w:rPr>
                <w:rFonts w:cs="Calibri"/>
                <w:sz w:val="18"/>
              </w:rPr>
            </w:pPr>
            <w:r>
              <w:rPr>
                <w:rFonts w:cs="Calibri"/>
                <w:sz w:val="18"/>
              </w:rPr>
              <w:t>&lt;Remarks&gt;</w:t>
            </w:r>
          </w:p>
        </w:tc>
      </w:tr>
      <w:tr w:rsidR="00DB3A81" w:rsidRPr="00A16503" w14:paraId="705E934E" w14:textId="77777777" w:rsidTr="00F30A01">
        <w:trPr>
          <w:trHeight w:hRule="exact" w:val="497"/>
        </w:trPr>
        <w:tc>
          <w:tcPr>
            <w:tcW w:w="1072" w:type="dxa"/>
            <w:vAlign w:val="center"/>
          </w:tcPr>
          <w:p w14:paraId="573EF392" w14:textId="77777777" w:rsidR="00DB3A81" w:rsidRPr="00A16503" w:rsidRDefault="00DB3A81" w:rsidP="00F30A01">
            <w:pPr>
              <w:widowControl w:val="0"/>
              <w:autoSpaceDE w:val="0"/>
              <w:autoSpaceDN w:val="0"/>
              <w:adjustRightInd w:val="0"/>
              <w:ind w:left="90" w:right="81"/>
              <w:jc w:val="center"/>
              <w:rPr>
                <w:rFonts w:cs="Calibri"/>
                <w:sz w:val="18"/>
              </w:rPr>
            </w:pPr>
            <w:r w:rsidRPr="00A16503">
              <w:rPr>
                <w:rFonts w:cs="Calibri"/>
                <w:sz w:val="18"/>
              </w:rPr>
              <w:t>1.1</w:t>
            </w:r>
          </w:p>
        </w:tc>
        <w:tc>
          <w:tcPr>
            <w:tcW w:w="1133" w:type="dxa"/>
            <w:vAlign w:val="center"/>
          </w:tcPr>
          <w:p w14:paraId="25130241" w14:textId="77777777" w:rsidR="00DB3A81" w:rsidRPr="00A16503" w:rsidRDefault="00DB3A81" w:rsidP="00F30A01">
            <w:pPr>
              <w:widowControl w:val="0"/>
              <w:autoSpaceDE w:val="0"/>
              <w:autoSpaceDN w:val="0"/>
              <w:adjustRightInd w:val="0"/>
              <w:ind w:left="99" w:right="40"/>
              <w:jc w:val="center"/>
              <w:rPr>
                <w:rFonts w:cs="Calibri"/>
                <w:sz w:val="18"/>
              </w:rPr>
            </w:pPr>
          </w:p>
        </w:tc>
        <w:tc>
          <w:tcPr>
            <w:tcW w:w="1845" w:type="dxa"/>
            <w:vAlign w:val="center"/>
          </w:tcPr>
          <w:p w14:paraId="654A45C3" w14:textId="77777777" w:rsidR="00DB3A81" w:rsidRPr="00A16503" w:rsidRDefault="00DB3A81" w:rsidP="00F30A01">
            <w:pPr>
              <w:widowControl w:val="0"/>
              <w:autoSpaceDE w:val="0"/>
              <w:autoSpaceDN w:val="0"/>
              <w:adjustRightInd w:val="0"/>
              <w:ind w:left="50" w:right="89"/>
              <w:jc w:val="center"/>
              <w:rPr>
                <w:rFonts w:cs="Calibri"/>
                <w:sz w:val="18"/>
              </w:rPr>
            </w:pPr>
          </w:p>
        </w:tc>
        <w:tc>
          <w:tcPr>
            <w:tcW w:w="2056" w:type="dxa"/>
            <w:vAlign w:val="center"/>
          </w:tcPr>
          <w:p w14:paraId="6D6334FC" w14:textId="77777777" w:rsidR="00DB3A81" w:rsidRPr="00A16503" w:rsidRDefault="00DB3A81" w:rsidP="00F30A01">
            <w:pPr>
              <w:widowControl w:val="0"/>
              <w:autoSpaceDE w:val="0"/>
              <w:autoSpaceDN w:val="0"/>
              <w:adjustRightInd w:val="0"/>
              <w:ind w:left="79" w:right="76"/>
              <w:jc w:val="center"/>
              <w:rPr>
                <w:rFonts w:cs="Calibri"/>
                <w:sz w:val="18"/>
              </w:rPr>
            </w:pPr>
          </w:p>
        </w:tc>
        <w:tc>
          <w:tcPr>
            <w:tcW w:w="2984" w:type="dxa"/>
            <w:vAlign w:val="center"/>
          </w:tcPr>
          <w:p w14:paraId="11F49E03" w14:textId="77777777" w:rsidR="00DB3A81" w:rsidRPr="00A16503" w:rsidRDefault="00DB3A81" w:rsidP="00F30A01">
            <w:pPr>
              <w:widowControl w:val="0"/>
              <w:autoSpaceDE w:val="0"/>
              <w:autoSpaceDN w:val="0"/>
              <w:adjustRightInd w:val="0"/>
              <w:ind w:left="102" w:right="89"/>
              <w:rPr>
                <w:rFonts w:cs="Calibri"/>
                <w:sz w:val="18"/>
              </w:rPr>
            </w:pPr>
          </w:p>
        </w:tc>
      </w:tr>
    </w:tbl>
    <w:p w14:paraId="77461CB5" w14:textId="77777777" w:rsidR="00DB3A81" w:rsidRPr="00A16503" w:rsidRDefault="00DB3A81" w:rsidP="00DB3A81">
      <w:pPr>
        <w:widowControl w:val="0"/>
        <w:autoSpaceDE w:val="0"/>
        <w:autoSpaceDN w:val="0"/>
        <w:adjustRightInd w:val="0"/>
        <w:spacing w:before="29"/>
        <w:ind w:firstLine="220"/>
        <w:rPr>
          <w:rFonts w:cs="Calibri"/>
          <w:b/>
          <w:bCs/>
          <w:sz w:val="24"/>
        </w:rPr>
      </w:pPr>
    </w:p>
    <w:p w14:paraId="0C015ADC" w14:textId="77777777" w:rsidR="00403C8A" w:rsidRPr="00DB3A81" w:rsidRDefault="00403C8A" w:rsidP="00403C8A">
      <w:pPr>
        <w:spacing w:after="200" w:line="276" w:lineRule="auto"/>
        <w:rPr>
          <w:rFonts w:cs="Arial"/>
        </w:rPr>
      </w:pPr>
    </w:p>
    <w:p w14:paraId="2B07559B" w14:textId="77777777" w:rsidR="00403C8A" w:rsidRPr="00DB3A81" w:rsidRDefault="00403C8A" w:rsidP="00403C8A">
      <w:pPr>
        <w:spacing w:after="200" w:line="276" w:lineRule="auto"/>
        <w:rPr>
          <w:rFonts w:cs="Arial"/>
        </w:rPr>
      </w:pPr>
    </w:p>
    <w:p w14:paraId="536BF12D" w14:textId="77777777" w:rsidR="00403C8A" w:rsidRPr="00DB3A81" w:rsidRDefault="00403C8A" w:rsidP="00403C8A">
      <w:pPr>
        <w:spacing w:after="200" w:line="276" w:lineRule="auto"/>
        <w:rPr>
          <w:rFonts w:cs="Arial"/>
        </w:rPr>
      </w:pPr>
    </w:p>
    <w:p w14:paraId="6F102B54" w14:textId="77777777" w:rsidR="00403C8A" w:rsidRPr="00DB3A81" w:rsidRDefault="00403C8A" w:rsidP="00403C8A">
      <w:pPr>
        <w:spacing w:after="200" w:line="276" w:lineRule="auto"/>
        <w:rPr>
          <w:rFonts w:cs="Arial"/>
        </w:rPr>
      </w:pPr>
    </w:p>
    <w:p w14:paraId="5A5B2981" w14:textId="77777777" w:rsidR="00403C8A" w:rsidRPr="00DB3A81" w:rsidRDefault="00403C8A" w:rsidP="00403C8A">
      <w:pPr>
        <w:spacing w:after="200" w:line="276" w:lineRule="auto"/>
        <w:rPr>
          <w:rFonts w:cs="Arial"/>
        </w:rPr>
      </w:pPr>
    </w:p>
    <w:p w14:paraId="76541A98" w14:textId="77777777" w:rsidR="00403C8A" w:rsidRPr="00DB3A81" w:rsidRDefault="00403C8A" w:rsidP="00403C8A">
      <w:pPr>
        <w:rPr>
          <w:rFonts w:eastAsia="Calibri" w:cs="Arial"/>
          <w:b/>
          <w:bCs/>
          <w:color w:val="E31837"/>
          <w:sz w:val="32"/>
          <w:szCs w:val="64"/>
        </w:rPr>
      </w:pPr>
    </w:p>
    <w:p w14:paraId="138D262B" w14:textId="77777777" w:rsidR="00403C8A" w:rsidRPr="00DB3A81" w:rsidRDefault="00403C8A" w:rsidP="00403C8A">
      <w:pPr>
        <w:rPr>
          <w:rFonts w:eastAsia="Calibri" w:cs="Arial"/>
          <w:b/>
          <w:bCs/>
          <w:color w:val="E31837"/>
          <w:sz w:val="32"/>
          <w:szCs w:val="64"/>
        </w:rPr>
      </w:pPr>
    </w:p>
    <w:p w14:paraId="28FDF74B" w14:textId="77777777" w:rsidR="00403C8A" w:rsidRPr="00DB3A81" w:rsidRDefault="00403C8A" w:rsidP="00403C8A">
      <w:pPr>
        <w:rPr>
          <w:rFonts w:eastAsia="Calibri" w:cs="Arial"/>
          <w:b/>
          <w:bCs/>
          <w:color w:val="E31837"/>
          <w:sz w:val="32"/>
          <w:szCs w:val="64"/>
        </w:rPr>
      </w:pPr>
    </w:p>
    <w:p w14:paraId="3204D083" w14:textId="77777777" w:rsidR="00403C8A" w:rsidRPr="00DB3A81" w:rsidRDefault="00403C8A" w:rsidP="00403C8A">
      <w:pPr>
        <w:rPr>
          <w:rFonts w:eastAsia="Calibri" w:cs="Arial"/>
          <w:b/>
          <w:bCs/>
          <w:color w:val="E31837"/>
          <w:sz w:val="32"/>
          <w:szCs w:val="64"/>
        </w:rPr>
      </w:pPr>
    </w:p>
    <w:p w14:paraId="7DC00A60" w14:textId="77777777" w:rsidR="00403C8A" w:rsidRPr="00DB3A81" w:rsidRDefault="00403C8A" w:rsidP="00403C8A">
      <w:pPr>
        <w:rPr>
          <w:rFonts w:eastAsia="Calibri" w:cs="Arial"/>
          <w:b/>
          <w:bCs/>
          <w:color w:val="E31837"/>
          <w:sz w:val="32"/>
          <w:szCs w:val="64"/>
        </w:rPr>
      </w:pPr>
    </w:p>
    <w:p w14:paraId="4B5B0E71" w14:textId="77777777" w:rsidR="00403C8A" w:rsidRPr="00DB3A81" w:rsidRDefault="00403C8A" w:rsidP="00403C8A">
      <w:pPr>
        <w:rPr>
          <w:rFonts w:eastAsia="Calibri" w:cs="Arial"/>
          <w:b/>
          <w:bCs/>
          <w:color w:val="E31837"/>
          <w:sz w:val="32"/>
          <w:szCs w:val="64"/>
        </w:rPr>
      </w:pPr>
    </w:p>
    <w:p w14:paraId="7F45F1C5" w14:textId="77777777" w:rsidR="00403C8A" w:rsidRPr="00DB3A81" w:rsidRDefault="00403C8A" w:rsidP="00403C8A">
      <w:pPr>
        <w:rPr>
          <w:rFonts w:eastAsia="Calibri" w:cs="Arial"/>
          <w:b/>
          <w:bCs/>
          <w:color w:val="E31837"/>
          <w:sz w:val="32"/>
          <w:szCs w:val="64"/>
        </w:rPr>
      </w:pPr>
    </w:p>
    <w:p w14:paraId="395901E9" w14:textId="77777777" w:rsidR="00403C8A" w:rsidRPr="00DB3A81" w:rsidRDefault="00403C8A" w:rsidP="00403C8A">
      <w:pPr>
        <w:rPr>
          <w:rFonts w:eastAsia="Calibri" w:cs="Arial"/>
          <w:b/>
          <w:bCs/>
          <w:color w:val="E31837"/>
          <w:sz w:val="32"/>
          <w:szCs w:val="64"/>
        </w:rPr>
      </w:pPr>
    </w:p>
    <w:p w14:paraId="26AB1E7D" w14:textId="77777777" w:rsidR="00403C8A" w:rsidRPr="00DB3A81" w:rsidRDefault="00403C8A" w:rsidP="00403C8A">
      <w:pPr>
        <w:rPr>
          <w:rFonts w:eastAsia="Calibri" w:cs="Arial"/>
          <w:b/>
          <w:bCs/>
          <w:color w:val="E31837"/>
          <w:sz w:val="32"/>
          <w:szCs w:val="64"/>
        </w:rPr>
      </w:pPr>
    </w:p>
    <w:p w14:paraId="2EF53AEA" w14:textId="77777777" w:rsidR="00403C8A" w:rsidRPr="00DB3A81" w:rsidRDefault="00403C8A" w:rsidP="00403C8A">
      <w:pPr>
        <w:jc w:val="center"/>
        <w:rPr>
          <w:rFonts w:eastAsia="Calibri" w:cs="Arial"/>
          <w:b/>
          <w:bCs/>
          <w:color w:val="E31837"/>
          <w:sz w:val="32"/>
          <w:szCs w:val="64"/>
        </w:rPr>
      </w:pPr>
    </w:p>
    <w:p w14:paraId="10E1E22D" w14:textId="77777777" w:rsidR="00403C8A" w:rsidRPr="00DB3A81" w:rsidRDefault="00403C8A" w:rsidP="00403C8A">
      <w:pPr>
        <w:rPr>
          <w:rFonts w:eastAsia="Calibri" w:cs="Arial"/>
          <w:b/>
          <w:bCs/>
          <w:color w:val="E31837"/>
          <w:sz w:val="32"/>
          <w:szCs w:val="64"/>
        </w:rPr>
      </w:pPr>
    </w:p>
    <w:p w14:paraId="77EC072C" w14:textId="309D27C4" w:rsidR="00403C8A" w:rsidRPr="00DB3A81" w:rsidRDefault="00403C8A" w:rsidP="00DB3A81">
      <w:pPr>
        <w:pStyle w:val="Heading1"/>
      </w:pPr>
      <w:bookmarkStart w:id="0" w:name="_Toc507355533"/>
      <w:bookmarkStart w:id="1" w:name="_Toc77942806"/>
      <w:r w:rsidRPr="00DB3A81">
        <w:lastRenderedPageBreak/>
        <w:t>Introduction</w:t>
      </w:r>
      <w:bookmarkEnd w:id="0"/>
      <w:r w:rsidR="0009502C">
        <w:t xml:space="preserve"> to </w:t>
      </w:r>
      <w:r w:rsidR="0009502C" w:rsidRPr="00266D65">
        <w:t>Configuration Management</w:t>
      </w:r>
      <w:bookmarkEnd w:id="1"/>
    </w:p>
    <w:p w14:paraId="16667F7D" w14:textId="6D23B27A" w:rsidR="00BF3FD1" w:rsidRDefault="00BF3FD1" w:rsidP="00BF3FD1">
      <w:pPr>
        <w:pStyle w:val="BodyText05"/>
      </w:pPr>
      <w:r>
        <w:t>Consider Configuration Management as the support structure of the other Service Management processes. This policy’s purpose is to ensure each Service Management process can use – and have confidence in – the Configuration Management data.</w:t>
      </w:r>
    </w:p>
    <w:p w14:paraId="5B905C50" w14:textId="35D66760" w:rsidR="0009502C" w:rsidRDefault="0009502C" w:rsidP="0009502C">
      <w:pPr>
        <w:pStyle w:val="BodyText05"/>
      </w:pPr>
      <w:r w:rsidRPr="00BF3FD1">
        <w:t>Configuration Management is foundational to the Service Management organization. It ensures that all Configuration Items (CIs) within IT systems and infrastructure are accurately identified, and relationships recorded, the status of the CIs and modifications are effectively recorded, tracked, and reported, and changes to CIs are controlled.</w:t>
      </w:r>
    </w:p>
    <w:p w14:paraId="7D4890B5" w14:textId="19E3FFB6" w:rsidR="0009502C" w:rsidRPr="00BF3FD1" w:rsidRDefault="0009502C" w:rsidP="0009502C">
      <w:pPr>
        <w:pStyle w:val="BodyText05"/>
      </w:pPr>
      <w:r w:rsidRPr="00BF3FD1">
        <w:t>Configuration Items (CIs) are any assets that need to be managed to deliver a service. CIs that should be under the control of Configuration Management include hardware, software, systems, services, applications, their relationships, and associated or related documentation, (e.g., Service Level Agreements). Configuration Management establishes and maintains the integrity of services and their configuration information, enabling effective control and uptime of the services.</w:t>
      </w:r>
    </w:p>
    <w:p w14:paraId="4C32484C" w14:textId="77777777" w:rsidR="0009502C" w:rsidRPr="00BF3FD1" w:rsidRDefault="0009502C" w:rsidP="0009502C">
      <w:pPr>
        <w:pStyle w:val="BodyText05"/>
      </w:pPr>
      <w:r w:rsidRPr="00BF3FD1">
        <w:t xml:space="preserve">If we know that the configuration information is correct, then it improves the evaluation of changes and improves the resolution times of incidents. </w:t>
      </w:r>
    </w:p>
    <w:p w14:paraId="097EABC5" w14:textId="400C6047" w:rsidR="0009502C" w:rsidRDefault="0009502C" w:rsidP="0009502C">
      <w:pPr>
        <w:pStyle w:val="BodyText05"/>
      </w:pPr>
      <w:r w:rsidRPr="00BF3FD1">
        <w:t>Configuration Management roles and responsibilities can be broad given the breadth of CIs in the enterprise. There should be one accountable party (i.e., Process Owner), one or more responsible parties (i.e., Process Managers), and many users and consumers of the Configuration Management Database (CMDB). The corresponding RACI document will reflect these roles in a more granular manner.</w:t>
      </w:r>
    </w:p>
    <w:p w14:paraId="0F36D29A" w14:textId="77777777" w:rsidR="00403C8A" w:rsidRPr="00DB3A81" w:rsidRDefault="00403C8A" w:rsidP="00DB3A81">
      <w:pPr>
        <w:pStyle w:val="Heading1"/>
      </w:pPr>
      <w:bookmarkStart w:id="2" w:name="_Toc77942807"/>
      <w:bookmarkStart w:id="3" w:name="_Toc507355535"/>
      <w:bookmarkStart w:id="4" w:name="_Toc507355534"/>
      <w:r w:rsidRPr="00DB3A81">
        <w:t>Purpose</w:t>
      </w:r>
      <w:bookmarkEnd w:id="2"/>
      <w:r w:rsidRPr="00DB3A81">
        <w:t xml:space="preserve"> </w:t>
      </w:r>
      <w:bookmarkEnd w:id="3"/>
    </w:p>
    <w:p w14:paraId="7EE74BA6" w14:textId="6CAFCCCF" w:rsidR="00BF3FD1" w:rsidRDefault="00BF3FD1" w:rsidP="00BF3FD1">
      <w:pPr>
        <w:pStyle w:val="BodyText05"/>
      </w:pPr>
      <w:r>
        <w:t>The purpose of Configuration Management is to control, identify, record, and report IT components, including versions (where appropriate), constituent components, states and most importantly, relationships to other technology components and services.</w:t>
      </w:r>
    </w:p>
    <w:p w14:paraId="5267CD09" w14:textId="77777777" w:rsidR="00BF3FD1" w:rsidRDefault="00BF3FD1" w:rsidP="00BF3FD1">
      <w:pPr>
        <w:pStyle w:val="BodyText05"/>
      </w:pPr>
      <w:r>
        <w:t xml:space="preserve">A policy is used to fulfill this purpose. </w:t>
      </w:r>
    </w:p>
    <w:p w14:paraId="453A2953" w14:textId="2F510634" w:rsidR="00403C8A" w:rsidRDefault="00BF3FD1" w:rsidP="00BF3FD1">
      <w:pPr>
        <w:pStyle w:val="BodyText05"/>
      </w:pPr>
      <w:r w:rsidRPr="00BF3FD1">
        <w:rPr>
          <w:i/>
          <w:iCs/>
          <w:color w:val="FF0000"/>
        </w:rPr>
        <w:t>&lt;Change the wording of this policy template to reflect the needs of your organization&gt;</w:t>
      </w:r>
    </w:p>
    <w:p w14:paraId="1607E365" w14:textId="008B5D82" w:rsidR="00403C8A" w:rsidRPr="00DB3A81" w:rsidRDefault="00403C8A" w:rsidP="00DB3A81">
      <w:pPr>
        <w:pStyle w:val="Heading1"/>
      </w:pPr>
      <w:bookmarkStart w:id="5" w:name="_Toc77942808"/>
      <w:r w:rsidRPr="00DB3A81">
        <w:t>S</w:t>
      </w:r>
      <w:r w:rsidR="00266D65">
        <w:t>cope</w:t>
      </w:r>
      <w:bookmarkEnd w:id="4"/>
      <w:bookmarkEnd w:id="5"/>
    </w:p>
    <w:p w14:paraId="0E8F9EE9" w14:textId="77777777" w:rsidR="00BF3FD1" w:rsidRDefault="00BF3FD1" w:rsidP="00BF3FD1">
      <w:pPr>
        <w:pStyle w:val="BodyText05"/>
      </w:pPr>
      <w:r>
        <w:t>The scope of Configuration Management includes all activities encompassing the management of Configuration Items throughout their respective lifecycles:</w:t>
      </w:r>
    </w:p>
    <w:p w14:paraId="36D00133" w14:textId="23A9D689" w:rsidR="00BF3FD1" w:rsidRDefault="00BF3FD1" w:rsidP="00BF3FD1">
      <w:pPr>
        <w:pStyle w:val="ListParagraph"/>
        <w:numPr>
          <w:ilvl w:val="0"/>
          <w:numId w:val="44"/>
        </w:numPr>
      </w:pPr>
      <w:r>
        <w:t>Owned and operated by the organization</w:t>
      </w:r>
    </w:p>
    <w:p w14:paraId="22C6293E" w14:textId="459816FE" w:rsidR="003E7824" w:rsidRDefault="00BF3FD1" w:rsidP="00BF3FD1">
      <w:pPr>
        <w:pStyle w:val="ListParagraph"/>
        <w:numPr>
          <w:ilvl w:val="0"/>
          <w:numId w:val="44"/>
        </w:numPr>
      </w:pPr>
      <w:r>
        <w:t>Owned and operated by third-parties (or external service providers) where technology services are supported</w:t>
      </w:r>
    </w:p>
    <w:p w14:paraId="10A9580B" w14:textId="7864A301" w:rsidR="00403C8A" w:rsidRPr="00352BAD" w:rsidRDefault="00BF3FD1" w:rsidP="00BF3FD1">
      <w:pPr>
        <w:pStyle w:val="Heading1"/>
      </w:pPr>
      <w:bookmarkStart w:id="6" w:name="_Toc77942809"/>
      <w:r w:rsidRPr="00BF3FD1">
        <w:t>Configuration Management Process Stages</w:t>
      </w:r>
      <w:bookmarkEnd w:id="6"/>
    </w:p>
    <w:p w14:paraId="5BED9CD2" w14:textId="77777777" w:rsidR="00BF3FD1" w:rsidRDefault="00BF3FD1" w:rsidP="00BF3FD1">
      <w:pPr>
        <w:pStyle w:val="BodyText05"/>
      </w:pPr>
      <w:r>
        <w:t>This policy governs each Configuration through the five stages of the Configuration Management lifecycle:</w:t>
      </w:r>
    </w:p>
    <w:p w14:paraId="0D521B4F" w14:textId="2887AB90" w:rsidR="00BF3FD1" w:rsidRDefault="00BF3FD1" w:rsidP="00BF3FD1">
      <w:pPr>
        <w:pStyle w:val="BodyText05"/>
        <w:numPr>
          <w:ilvl w:val="0"/>
          <w:numId w:val="40"/>
        </w:numPr>
      </w:pPr>
      <w:r w:rsidRPr="008F11B9">
        <w:rPr>
          <w:b/>
          <w:bCs/>
        </w:rPr>
        <w:t>Configuration Management Planning</w:t>
      </w:r>
      <w:r>
        <w:t xml:space="preserve"> – Understanding the scope (CI Classes and attributes) of what should be included in the CMDB and the roadmap for the future</w:t>
      </w:r>
    </w:p>
    <w:p w14:paraId="21EE5BA6" w14:textId="434BBF59" w:rsidR="00BF3FD1" w:rsidRDefault="00BF3FD1" w:rsidP="00BF3FD1">
      <w:pPr>
        <w:pStyle w:val="BodyText05"/>
        <w:numPr>
          <w:ilvl w:val="0"/>
          <w:numId w:val="40"/>
        </w:numPr>
      </w:pPr>
      <w:r w:rsidRPr="008F11B9">
        <w:rPr>
          <w:b/>
          <w:bCs/>
        </w:rPr>
        <w:t>Configuration Identification</w:t>
      </w:r>
      <w:r>
        <w:t xml:space="preserve"> – Establishing naming convention to be used in the CMDB and how CIs will be reflected in the CMDB</w:t>
      </w:r>
    </w:p>
    <w:p w14:paraId="503EC0C0" w14:textId="07529467" w:rsidR="00BF3FD1" w:rsidRDefault="00BF3FD1" w:rsidP="00BF3FD1">
      <w:pPr>
        <w:pStyle w:val="BodyText05"/>
        <w:numPr>
          <w:ilvl w:val="0"/>
          <w:numId w:val="40"/>
        </w:numPr>
      </w:pPr>
      <w:r w:rsidRPr="008F11B9">
        <w:rPr>
          <w:b/>
          <w:bCs/>
        </w:rPr>
        <w:t>Configuration Control</w:t>
      </w:r>
      <w:r>
        <w:t xml:space="preserve"> – The intersection of Configuration Management and Change Management, Control ensures the accuracy of the CMDB data. </w:t>
      </w:r>
    </w:p>
    <w:p w14:paraId="1275709A" w14:textId="5223E096" w:rsidR="00BF3FD1" w:rsidRDefault="00BF3FD1" w:rsidP="00BF3FD1">
      <w:pPr>
        <w:pStyle w:val="BodyText05"/>
        <w:numPr>
          <w:ilvl w:val="0"/>
          <w:numId w:val="40"/>
        </w:numPr>
      </w:pPr>
      <w:r w:rsidRPr="008F11B9">
        <w:rPr>
          <w:b/>
          <w:bCs/>
        </w:rPr>
        <w:t>Configuration Status Reporting</w:t>
      </w:r>
      <w:r>
        <w:t xml:space="preserve"> – Usually performed inside the ITSM (CMDB) tool, this stage includes understanding the CI Status (e.g., whether it is live or retired) and its relationship to other CIs.</w:t>
      </w:r>
    </w:p>
    <w:p w14:paraId="3E6D782C" w14:textId="467CE18C" w:rsidR="00BF3FD1" w:rsidRDefault="00BF3FD1" w:rsidP="00BF3FD1">
      <w:pPr>
        <w:pStyle w:val="BodyText05"/>
        <w:numPr>
          <w:ilvl w:val="0"/>
          <w:numId w:val="40"/>
        </w:numPr>
      </w:pPr>
      <w:r w:rsidRPr="008F11B9">
        <w:rPr>
          <w:b/>
          <w:bCs/>
        </w:rPr>
        <w:t>Configuration Verification and Audit</w:t>
      </w:r>
      <w:r>
        <w:t xml:space="preserve"> – An Annual audit of the CMDB to ensure the accuracy of the data for all consumers. </w:t>
      </w:r>
    </w:p>
    <w:p w14:paraId="706B700F" w14:textId="0C98849B" w:rsidR="00E215C3" w:rsidRPr="00E215C3" w:rsidRDefault="00BF3FD1" w:rsidP="00BF3FD1">
      <w:pPr>
        <w:pStyle w:val="BodyText05"/>
      </w:pPr>
      <w:r>
        <w:t>All external service providers that support or contribute to the design, build, transition, or operation of technology services must adhere to this policy. Further, these partners are expected to help mature and improve the Configuration Management as applicable.</w:t>
      </w:r>
    </w:p>
    <w:p w14:paraId="52B264FD" w14:textId="3E5476A4" w:rsidR="00403C8A" w:rsidRDefault="00BF3FD1" w:rsidP="00E215C3">
      <w:pPr>
        <w:pStyle w:val="Heading1"/>
      </w:pPr>
      <w:bookmarkStart w:id="7" w:name="_Toc77942810"/>
      <w:r>
        <w:t>Policy Statements</w:t>
      </w:r>
      <w:bookmarkEnd w:id="7"/>
    </w:p>
    <w:p w14:paraId="0123EB89" w14:textId="77777777" w:rsidR="00216153" w:rsidRDefault="00216153" w:rsidP="00216153">
      <w:pPr>
        <w:pStyle w:val="BodyText05"/>
      </w:pPr>
      <w:r w:rsidRPr="00216153">
        <w:t xml:space="preserve">The policy statements listed below are just an example and support the stated goal to manage the lifecycle of CIs and consequently provide a logical model of services for use by the other Service Management processes. </w:t>
      </w:r>
    </w:p>
    <w:p w14:paraId="495855E8" w14:textId="5A0F8E8E" w:rsidR="00216153" w:rsidRDefault="00216153" w:rsidP="00216153">
      <w:pPr>
        <w:pStyle w:val="BodyText05"/>
        <w:rPr>
          <w:i/>
          <w:iCs/>
          <w:color w:val="FF0000"/>
        </w:rPr>
      </w:pPr>
      <w:r w:rsidRPr="00216153">
        <w:rPr>
          <w:i/>
          <w:iCs/>
          <w:color w:val="FF0000"/>
        </w:rPr>
        <w:t>&lt;Change as needed to reflect your organization&gt;</w:t>
      </w:r>
    </w:p>
    <w:tbl>
      <w:tblPr>
        <w:tblW w:w="9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Pr>
      <w:tblGrid>
        <w:gridCol w:w="720"/>
        <w:gridCol w:w="2605"/>
        <w:gridCol w:w="2340"/>
        <w:gridCol w:w="3364"/>
      </w:tblGrid>
      <w:tr w:rsidR="008F11B9" w:rsidRPr="00216153" w14:paraId="3D350C5B" w14:textId="77777777" w:rsidTr="008F11B9">
        <w:trPr>
          <w:tblHeader/>
          <w:jc w:val="center"/>
        </w:trPr>
        <w:tc>
          <w:tcPr>
            <w:tcW w:w="720" w:type="dxa"/>
            <w:shd w:val="clear" w:color="auto" w:fill="ACB9CA" w:themeFill="text2" w:themeFillTint="66"/>
            <w:vAlign w:val="center"/>
          </w:tcPr>
          <w:p w14:paraId="4A01A2BA" w14:textId="77777777" w:rsidR="00216153" w:rsidRPr="00216153" w:rsidRDefault="00216153" w:rsidP="008F11B9">
            <w:pPr>
              <w:pStyle w:val="BodyText05"/>
              <w:spacing w:before="60" w:after="60"/>
              <w:ind w:left="0"/>
              <w:jc w:val="center"/>
              <w:rPr>
                <w:b/>
                <w:bCs/>
              </w:rPr>
            </w:pPr>
            <w:r w:rsidRPr="00216153">
              <w:rPr>
                <w:b/>
                <w:bCs/>
              </w:rPr>
              <w:t>ID</w:t>
            </w:r>
          </w:p>
        </w:tc>
        <w:tc>
          <w:tcPr>
            <w:tcW w:w="2605" w:type="dxa"/>
            <w:shd w:val="clear" w:color="auto" w:fill="ACB9CA" w:themeFill="text2" w:themeFillTint="66"/>
            <w:vAlign w:val="center"/>
          </w:tcPr>
          <w:p w14:paraId="3BCC9642" w14:textId="77777777" w:rsidR="00216153" w:rsidRPr="00216153" w:rsidRDefault="00216153" w:rsidP="008F11B9">
            <w:pPr>
              <w:pStyle w:val="BodyText05"/>
              <w:spacing w:before="60" w:after="60"/>
              <w:ind w:left="5"/>
              <w:jc w:val="left"/>
              <w:rPr>
                <w:b/>
                <w:bCs/>
              </w:rPr>
            </w:pPr>
            <w:r w:rsidRPr="00216153">
              <w:rPr>
                <w:b/>
                <w:bCs/>
              </w:rPr>
              <w:t>Policy Statement</w:t>
            </w:r>
          </w:p>
        </w:tc>
        <w:tc>
          <w:tcPr>
            <w:tcW w:w="2340" w:type="dxa"/>
            <w:shd w:val="clear" w:color="auto" w:fill="ACB9CA" w:themeFill="text2" w:themeFillTint="66"/>
            <w:vAlign w:val="center"/>
          </w:tcPr>
          <w:p w14:paraId="32AD2FE7" w14:textId="77777777" w:rsidR="00216153" w:rsidRPr="00216153" w:rsidRDefault="00216153" w:rsidP="008F11B9">
            <w:pPr>
              <w:pStyle w:val="BodyText05"/>
              <w:spacing w:before="60" w:after="60"/>
              <w:ind w:left="0"/>
              <w:jc w:val="left"/>
              <w:rPr>
                <w:b/>
                <w:bCs/>
              </w:rPr>
            </w:pPr>
            <w:r w:rsidRPr="00216153">
              <w:rPr>
                <w:b/>
                <w:bCs/>
              </w:rPr>
              <w:t>Detail</w:t>
            </w:r>
          </w:p>
        </w:tc>
        <w:tc>
          <w:tcPr>
            <w:tcW w:w="3364" w:type="dxa"/>
            <w:shd w:val="clear" w:color="auto" w:fill="ACB9CA" w:themeFill="text2" w:themeFillTint="66"/>
            <w:vAlign w:val="center"/>
          </w:tcPr>
          <w:p w14:paraId="39138729" w14:textId="77777777" w:rsidR="00216153" w:rsidRPr="00216153" w:rsidRDefault="00216153" w:rsidP="008F11B9">
            <w:pPr>
              <w:pStyle w:val="BodyText05"/>
              <w:spacing w:before="60" w:after="60"/>
              <w:ind w:left="26"/>
              <w:jc w:val="left"/>
              <w:rPr>
                <w:b/>
                <w:bCs/>
              </w:rPr>
            </w:pPr>
            <w:r w:rsidRPr="00216153">
              <w:rPr>
                <w:b/>
                <w:bCs/>
              </w:rPr>
              <w:t>Purpose</w:t>
            </w:r>
          </w:p>
        </w:tc>
      </w:tr>
      <w:tr w:rsidR="00216153" w:rsidRPr="00216153" w14:paraId="7A6FA222" w14:textId="77777777" w:rsidTr="008F11B9">
        <w:trPr>
          <w:trHeight w:val="1872"/>
          <w:jc w:val="center"/>
        </w:trPr>
        <w:tc>
          <w:tcPr>
            <w:tcW w:w="720" w:type="dxa"/>
          </w:tcPr>
          <w:p w14:paraId="3727DE71" w14:textId="77777777" w:rsidR="00216153" w:rsidRPr="00216153" w:rsidRDefault="00216153" w:rsidP="008F11B9">
            <w:pPr>
              <w:pStyle w:val="BodyText05"/>
              <w:numPr>
                <w:ilvl w:val="0"/>
                <w:numId w:val="45"/>
              </w:numPr>
              <w:spacing w:before="60" w:after="60"/>
              <w:ind w:left="144" w:firstLine="0"/>
              <w:jc w:val="center"/>
            </w:pPr>
          </w:p>
        </w:tc>
        <w:tc>
          <w:tcPr>
            <w:tcW w:w="2605" w:type="dxa"/>
          </w:tcPr>
          <w:p w14:paraId="4134435E" w14:textId="0DCBCAC0" w:rsidR="00216153" w:rsidRPr="00216153" w:rsidRDefault="00216153" w:rsidP="008F11B9">
            <w:pPr>
              <w:pStyle w:val="BodyText05"/>
              <w:spacing w:before="60" w:after="60"/>
              <w:ind w:left="5"/>
              <w:jc w:val="left"/>
              <w:rPr>
                <w:b/>
                <w:bCs/>
              </w:rPr>
            </w:pPr>
            <w:r w:rsidRPr="00216153">
              <w:t>There is one enterprise-wide Configuration Management Process in which all organization members and service providers, whether internal or external, will participate in and adhere to.</w:t>
            </w:r>
          </w:p>
        </w:tc>
        <w:tc>
          <w:tcPr>
            <w:tcW w:w="2340" w:type="dxa"/>
          </w:tcPr>
          <w:p w14:paraId="0D09571A" w14:textId="77777777" w:rsidR="00216153" w:rsidRPr="00216153" w:rsidRDefault="00216153" w:rsidP="008F11B9">
            <w:pPr>
              <w:pStyle w:val="BodyText05"/>
              <w:spacing w:before="60" w:after="60"/>
              <w:ind w:left="0"/>
              <w:jc w:val="left"/>
              <w:rPr>
                <w:bCs/>
              </w:rPr>
            </w:pPr>
            <w:r w:rsidRPr="00216153">
              <w:t>The process develops and maintains the single logical model of technology services.</w:t>
            </w:r>
          </w:p>
          <w:p w14:paraId="3A5F2DC7" w14:textId="77777777" w:rsidR="00216153" w:rsidRPr="00216153" w:rsidRDefault="00216153" w:rsidP="008F11B9">
            <w:pPr>
              <w:pStyle w:val="BodyText05"/>
              <w:spacing w:before="60" w:after="60"/>
              <w:ind w:left="0"/>
              <w:jc w:val="left"/>
            </w:pPr>
          </w:p>
        </w:tc>
        <w:tc>
          <w:tcPr>
            <w:tcW w:w="3364" w:type="dxa"/>
          </w:tcPr>
          <w:p w14:paraId="706C0102" w14:textId="456BAFC3" w:rsidR="00216153" w:rsidRPr="00216153" w:rsidRDefault="00216153" w:rsidP="008F11B9">
            <w:pPr>
              <w:pStyle w:val="BodyText05"/>
              <w:spacing w:before="60" w:after="60"/>
              <w:ind w:left="26"/>
              <w:jc w:val="left"/>
              <w:rPr>
                <w:bCs/>
              </w:rPr>
            </w:pPr>
            <w:r w:rsidRPr="00216153">
              <w:rPr>
                <w:bCs/>
              </w:rPr>
              <w:t>For a process to achieve its full effectiveness, efficiency, and adaptability, it must be the sole process used for its intended purpose, and it must be used by all entities involved throughout the course of the defined process cycle.</w:t>
            </w:r>
          </w:p>
        </w:tc>
      </w:tr>
      <w:tr w:rsidR="00216153" w:rsidRPr="00216153" w14:paraId="34A652FD" w14:textId="77777777" w:rsidTr="008F11B9">
        <w:trPr>
          <w:trHeight w:val="1385"/>
          <w:jc w:val="center"/>
        </w:trPr>
        <w:tc>
          <w:tcPr>
            <w:tcW w:w="720" w:type="dxa"/>
          </w:tcPr>
          <w:p w14:paraId="27ABEEA9" w14:textId="77777777" w:rsidR="00216153" w:rsidRPr="00216153" w:rsidRDefault="00216153" w:rsidP="008F11B9">
            <w:pPr>
              <w:pStyle w:val="BodyText05"/>
              <w:numPr>
                <w:ilvl w:val="0"/>
                <w:numId w:val="45"/>
              </w:numPr>
              <w:spacing w:before="60" w:after="60"/>
              <w:ind w:left="144" w:firstLine="0"/>
              <w:jc w:val="center"/>
            </w:pPr>
          </w:p>
        </w:tc>
        <w:tc>
          <w:tcPr>
            <w:tcW w:w="2605" w:type="dxa"/>
          </w:tcPr>
          <w:p w14:paraId="09EF8A10" w14:textId="77777777" w:rsidR="00216153" w:rsidRPr="00216153" w:rsidRDefault="00216153" w:rsidP="008F11B9">
            <w:pPr>
              <w:pStyle w:val="BodyText05"/>
              <w:spacing w:before="60" w:after="60"/>
              <w:ind w:left="5"/>
              <w:jc w:val="left"/>
              <w:rPr>
                <w:b/>
              </w:rPr>
            </w:pPr>
            <w:r w:rsidRPr="00216153">
              <w:t>Changes to CIs and their corresponding CI records must be approved changes going through the Change Management process.</w:t>
            </w:r>
          </w:p>
        </w:tc>
        <w:tc>
          <w:tcPr>
            <w:tcW w:w="2340" w:type="dxa"/>
          </w:tcPr>
          <w:p w14:paraId="47D807B8" w14:textId="5E2DE1E5" w:rsidR="00216153" w:rsidRPr="00216153" w:rsidRDefault="00216153" w:rsidP="008F11B9">
            <w:pPr>
              <w:pStyle w:val="BodyText05"/>
              <w:spacing w:before="60" w:after="60"/>
              <w:ind w:left="0"/>
              <w:jc w:val="left"/>
              <w:rPr>
                <w:bCs/>
              </w:rPr>
            </w:pPr>
            <w:r w:rsidRPr="00216153">
              <w:rPr>
                <w:bCs/>
              </w:rPr>
              <w:t>Any change to a CI must have an approved RFC related to the CI before any change to the CI.</w:t>
            </w:r>
          </w:p>
        </w:tc>
        <w:tc>
          <w:tcPr>
            <w:tcW w:w="3364" w:type="dxa"/>
          </w:tcPr>
          <w:p w14:paraId="45AD07A4" w14:textId="143917B6" w:rsidR="00216153" w:rsidRPr="00216153" w:rsidRDefault="00216153" w:rsidP="008F11B9">
            <w:pPr>
              <w:pStyle w:val="BodyText05"/>
              <w:spacing w:before="60" w:after="60"/>
              <w:ind w:left="26"/>
              <w:jc w:val="left"/>
              <w:rPr>
                <w:bCs/>
              </w:rPr>
            </w:pPr>
            <w:r w:rsidRPr="00216153">
              <w:rPr>
                <w:bCs/>
              </w:rPr>
              <w:t>To ensure that all changes to CI records are properly documented and approved by Change Management.</w:t>
            </w:r>
          </w:p>
          <w:p w14:paraId="1A0B0AB4" w14:textId="77777777" w:rsidR="00216153" w:rsidRPr="00216153" w:rsidRDefault="00216153" w:rsidP="008F11B9">
            <w:pPr>
              <w:pStyle w:val="BodyText05"/>
              <w:spacing w:before="60" w:after="60"/>
              <w:ind w:left="26"/>
              <w:jc w:val="left"/>
              <w:rPr>
                <w:bCs/>
              </w:rPr>
            </w:pPr>
          </w:p>
        </w:tc>
      </w:tr>
      <w:tr w:rsidR="00216153" w:rsidRPr="00216153" w14:paraId="42F0646C" w14:textId="77777777" w:rsidTr="008F11B9">
        <w:trPr>
          <w:trHeight w:val="327"/>
          <w:jc w:val="center"/>
        </w:trPr>
        <w:tc>
          <w:tcPr>
            <w:tcW w:w="720" w:type="dxa"/>
          </w:tcPr>
          <w:p w14:paraId="6BCA8534" w14:textId="77777777" w:rsidR="00216153" w:rsidRPr="00216153" w:rsidRDefault="00216153" w:rsidP="008F11B9">
            <w:pPr>
              <w:pStyle w:val="BodyText05"/>
              <w:numPr>
                <w:ilvl w:val="0"/>
                <w:numId w:val="45"/>
              </w:numPr>
              <w:spacing w:before="60" w:after="60"/>
              <w:ind w:left="144" w:firstLine="0"/>
              <w:jc w:val="center"/>
            </w:pPr>
          </w:p>
        </w:tc>
        <w:tc>
          <w:tcPr>
            <w:tcW w:w="2605" w:type="dxa"/>
          </w:tcPr>
          <w:p w14:paraId="53651F2A" w14:textId="77777777" w:rsidR="00216153" w:rsidRPr="00216153" w:rsidRDefault="00216153" w:rsidP="008F11B9">
            <w:pPr>
              <w:pStyle w:val="BodyText05"/>
              <w:spacing w:before="60" w:after="60"/>
              <w:ind w:left="5"/>
              <w:jc w:val="left"/>
              <w:rPr>
                <w:b/>
              </w:rPr>
            </w:pPr>
            <w:r w:rsidRPr="00216153">
              <w:t>All CI records will be updated in the ITSM tool suite.</w:t>
            </w:r>
          </w:p>
        </w:tc>
        <w:tc>
          <w:tcPr>
            <w:tcW w:w="2340" w:type="dxa"/>
          </w:tcPr>
          <w:p w14:paraId="69697116" w14:textId="6D4F51E5" w:rsidR="00216153" w:rsidRPr="00216153" w:rsidRDefault="00216153" w:rsidP="008F11B9">
            <w:pPr>
              <w:pStyle w:val="BodyText05"/>
              <w:spacing w:before="60" w:after="60"/>
              <w:ind w:left="0"/>
              <w:jc w:val="left"/>
              <w:rPr>
                <w:bCs/>
              </w:rPr>
            </w:pPr>
            <w:r w:rsidRPr="00216153">
              <w:rPr>
                <w:bCs/>
              </w:rPr>
              <w:t>The CMDB must reflect all changes to baselines and new functionality.</w:t>
            </w:r>
          </w:p>
        </w:tc>
        <w:tc>
          <w:tcPr>
            <w:tcW w:w="3364" w:type="dxa"/>
          </w:tcPr>
          <w:p w14:paraId="0D24493D" w14:textId="77777777" w:rsidR="00216153" w:rsidRPr="00216153" w:rsidRDefault="00216153" w:rsidP="008F11B9">
            <w:pPr>
              <w:pStyle w:val="BodyText05"/>
              <w:spacing w:before="60" w:after="60"/>
              <w:ind w:left="26"/>
              <w:jc w:val="left"/>
              <w:rPr>
                <w:bCs/>
              </w:rPr>
            </w:pPr>
            <w:r w:rsidRPr="00216153">
              <w:rPr>
                <w:bCs/>
              </w:rPr>
              <w:t>To ensure the accuracy of service models at all times.</w:t>
            </w:r>
          </w:p>
          <w:p w14:paraId="441A6062" w14:textId="77777777" w:rsidR="00216153" w:rsidRPr="00216153" w:rsidRDefault="00216153" w:rsidP="008F11B9">
            <w:pPr>
              <w:pStyle w:val="BodyText05"/>
              <w:spacing w:before="60" w:after="60"/>
              <w:ind w:left="26"/>
              <w:jc w:val="left"/>
              <w:rPr>
                <w:bCs/>
              </w:rPr>
            </w:pPr>
            <w:r w:rsidRPr="00216153">
              <w:rPr>
                <w:bCs/>
              </w:rPr>
              <w:t>For example, if a CI fails as the result of a change, the Incident Management process must have accurate and current information about the CI’s identity and location.</w:t>
            </w:r>
          </w:p>
        </w:tc>
      </w:tr>
      <w:tr w:rsidR="00216153" w:rsidRPr="00216153" w14:paraId="4C670BE3" w14:textId="77777777" w:rsidTr="008F11B9">
        <w:trPr>
          <w:trHeight w:val="327"/>
          <w:jc w:val="center"/>
        </w:trPr>
        <w:tc>
          <w:tcPr>
            <w:tcW w:w="720" w:type="dxa"/>
          </w:tcPr>
          <w:p w14:paraId="1B494E64" w14:textId="77777777" w:rsidR="00216153" w:rsidRPr="00216153" w:rsidRDefault="00216153" w:rsidP="008F11B9">
            <w:pPr>
              <w:pStyle w:val="BodyText05"/>
              <w:numPr>
                <w:ilvl w:val="0"/>
                <w:numId w:val="45"/>
              </w:numPr>
              <w:spacing w:before="60" w:after="60"/>
              <w:ind w:left="144" w:firstLine="0"/>
              <w:jc w:val="center"/>
            </w:pPr>
          </w:p>
        </w:tc>
        <w:tc>
          <w:tcPr>
            <w:tcW w:w="2605" w:type="dxa"/>
          </w:tcPr>
          <w:p w14:paraId="66510CEC" w14:textId="77777777" w:rsidR="00216153" w:rsidRPr="00216153" w:rsidRDefault="00216153" w:rsidP="008F11B9">
            <w:pPr>
              <w:pStyle w:val="BodyText05"/>
              <w:spacing w:before="60" w:after="60"/>
              <w:ind w:left="5"/>
              <w:jc w:val="left"/>
              <w:rPr>
                <w:b/>
              </w:rPr>
            </w:pPr>
            <w:r w:rsidRPr="00216153">
              <w:t>All Configuration Management process documentation will be subject to an annual review cycle by the Process Owner and results briefed to the Service Management Office (SMO).</w:t>
            </w:r>
          </w:p>
        </w:tc>
        <w:tc>
          <w:tcPr>
            <w:tcW w:w="2340" w:type="dxa"/>
          </w:tcPr>
          <w:p w14:paraId="4E699539" w14:textId="1705A18D" w:rsidR="00216153" w:rsidRPr="00216153" w:rsidRDefault="00216153" w:rsidP="008F11B9">
            <w:pPr>
              <w:pStyle w:val="BodyText05"/>
              <w:spacing w:before="60" w:after="60"/>
              <w:ind w:left="0"/>
              <w:jc w:val="left"/>
              <w:rPr>
                <w:bCs/>
              </w:rPr>
            </w:pPr>
            <w:r w:rsidRPr="00216153">
              <w:rPr>
                <w:bCs/>
              </w:rPr>
              <w:t>The review includes but is not limited to process flows, Critical Success Factors, Key Performance Indicators, benefits, policies, and reports.</w:t>
            </w:r>
          </w:p>
        </w:tc>
        <w:tc>
          <w:tcPr>
            <w:tcW w:w="3364" w:type="dxa"/>
          </w:tcPr>
          <w:p w14:paraId="438E7D3B" w14:textId="4E134C4E" w:rsidR="00216153" w:rsidRPr="00216153" w:rsidRDefault="00216153" w:rsidP="008F11B9">
            <w:pPr>
              <w:pStyle w:val="BodyText05"/>
              <w:spacing w:before="60" w:after="60"/>
              <w:ind w:left="26"/>
              <w:jc w:val="left"/>
              <w:rPr>
                <w:bCs/>
              </w:rPr>
            </w:pPr>
            <w:r w:rsidRPr="00216153">
              <w:rPr>
                <w:bCs/>
              </w:rPr>
              <w:t>This Process Review Cycle is to determine if the process, as it is implemented and documented, is still relevant or requires updates and/or improvements.</w:t>
            </w:r>
          </w:p>
        </w:tc>
      </w:tr>
      <w:tr w:rsidR="00216153" w:rsidRPr="00216153" w14:paraId="24FC81C6" w14:textId="77777777" w:rsidTr="008F11B9">
        <w:trPr>
          <w:trHeight w:val="350"/>
          <w:jc w:val="center"/>
        </w:trPr>
        <w:tc>
          <w:tcPr>
            <w:tcW w:w="720" w:type="dxa"/>
          </w:tcPr>
          <w:p w14:paraId="283FD9EF" w14:textId="77777777" w:rsidR="00216153" w:rsidRPr="00216153" w:rsidRDefault="00216153" w:rsidP="008F11B9">
            <w:pPr>
              <w:pStyle w:val="BodyText05"/>
              <w:numPr>
                <w:ilvl w:val="0"/>
                <w:numId w:val="45"/>
              </w:numPr>
              <w:spacing w:before="60" w:after="60"/>
              <w:ind w:left="144" w:firstLine="0"/>
              <w:jc w:val="center"/>
            </w:pPr>
          </w:p>
        </w:tc>
        <w:tc>
          <w:tcPr>
            <w:tcW w:w="2605" w:type="dxa"/>
          </w:tcPr>
          <w:p w14:paraId="349870D4" w14:textId="55631B02" w:rsidR="00216153" w:rsidRPr="00216153" w:rsidRDefault="00216153" w:rsidP="008F11B9">
            <w:pPr>
              <w:pStyle w:val="BodyText05"/>
              <w:spacing w:before="60" w:after="60"/>
              <w:ind w:left="5"/>
              <w:jc w:val="left"/>
              <w:rPr>
                <w:b/>
              </w:rPr>
            </w:pPr>
            <w:r w:rsidRPr="00216153">
              <w:t>All activities related to the Configuration Management Process are logged and communicated in the ITSM tool suite.</w:t>
            </w:r>
          </w:p>
        </w:tc>
        <w:tc>
          <w:tcPr>
            <w:tcW w:w="2340" w:type="dxa"/>
          </w:tcPr>
          <w:p w14:paraId="572D4809" w14:textId="77777777" w:rsidR="00216153" w:rsidRPr="00216153" w:rsidRDefault="00216153" w:rsidP="008F11B9">
            <w:pPr>
              <w:pStyle w:val="BodyText05"/>
              <w:spacing w:before="60" w:after="60"/>
              <w:ind w:left="0"/>
              <w:jc w:val="left"/>
              <w:rPr>
                <w:bCs/>
              </w:rPr>
            </w:pPr>
            <w:r w:rsidRPr="00216153">
              <w:rPr>
                <w:bCs/>
              </w:rPr>
              <w:t>The key physical record in the CMDB contains all of the information for CIs supporting a service.</w:t>
            </w:r>
          </w:p>
        </w:tc>
        <w:tc>
          <w:tcPr>
            <w:tcW w:w="3364" w:type="dxa"/>
          </w:tcPr>
          <w:p w14:paraId="7F3164FF" w14:textId="3AB1D2E9" w:rsidR="00216153" w:rsidRPr="00216153" w:rsidRDefault="00216153" w:rsidP="008F11B9">
            <w:pPr>
              <w:pStyle w:val="BodyText05"/>
              <w:spacing w:before="60" w:after="60"/>
              <w:ind w:left="26"/>
              <w:jc w:val="left"/>
              <w:rPr>
                <w:bCs/>
              </w:rPr>
            </w:pPr>
            <w:r w:rsidRPr="00216153">
              <w:rPr>
                <w:bCs/>
              </w:rPr>
              <w:t>For a process to achieve its full effectiveness, efficiency, and adaptability, there must be one trusted dataset that captures all relevant information throughout the lifecycle of the activity.</w:t>
            </w:r>
          </w:p>
        </w:tc>
      </w:tr>
    </w:tbl>
    <w:p w14:paraId="14CB5448" w14:textId="77777777" w:rsidR="009A5FC4" w:rsidRPr="009A5FC4" w:rsidRDefault="009A5FC4" w:rsidP="00216153">
      <w:pPr>
        <w:pStyle w:val="BodyText05"/>
        <w:ind w:left="0"/>
      </w:pPr>
    </w:p>
    <w:sectPr w:rsidR="009A5FC4" w:rsidRPr="009A5FC4" w:rsidSect="00DB3A81">
      <w:headerReference w:type="default" r:id="rId7"/>
      <w:footerReference w:type="default" r:id="rId8"/>
      <w:headerReference w:type="first" r:id="rId9"/>
      <w:pgSz w:w="11907" w:h="16840" w:code="9"/>
      <w:pgMar w:top="1440" w:right="1440" w:bottom="1440" w:left="1440" w:header="706" w:footer="706"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E1D1DA" w14:textId="77777777" w:rsidR="00782E9D" w:rsidRDefault="00782E9D" w:rsidP="00DB3A81">
      <w:r>
        <w:separator/>
      </w:r>
    </w:p>
  </w:endnote>
  <w:endnote w:type="continuationSeparator" w:id="0">
    <w:p w14:paraId="0A504B90" w14:textId="77777777" w:rsidR="00782E9D" w:rsidRDefault="00782E9D" w:rsidP="00DB3A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66E49" w14:textId="77777777" w:rsidR="00DB3A81" w:rsidRPr="00072004" w:rsidRDefault="00DB3A81" w:rsidP="00DB3A81">
    <w:pPr>
      <w:pStyle w:val="Footer"/>
      <w:pBdr>
        <w:bottom w:val="single" w:sz="4" w:space="1" w:color="auto"/>
      </w:pBdr>
      <w:rPr>
        <w:rFonts w:cs="Arial"/>
        <w:b/>
        <w:szCs w:val="22"/>
      </w:rPr>
    </w:pPr>
  </w:p>
  <w:p w14:paraId="5FB1D03E" w14:textId="29F44863" w:rsidR="00DB3A81" w:rsidRPr="00072004" w:rsidRDefault="00DB3A81" w:rsidP="007944F5">
    <w:pPr>
      <w:pStyle w:val="Footer"/>
      <w:tabs>
        <w:tab w:val="clear" w:pos="4513"/>
        <w:tab w:val="clear" w:pos="9026"/>
        <w:tab w:val="center" w:pos="4500"/>
        <w:tab w:val="right" w:pos="9000"/>
      </w:tabs>
      <w:rPr>
        <w:rStyle w:val="PageNumber"/>
        <w:rFonts w:cs="Arial"/>
        <w:bCs/>
        <w:szCs w:val="22"/>
      </w:rPr>
    </w:pPr>
    <w:r w:rsidRPr="00072004">
      <w:rPr>
        <w:rFonts w:cs="Arial"/>
        <w:bCs/>
        <w:szCs w:val="22"/>
      </w:rPr>
      <w:t>Document No:</w:t>
    </w:r>
    <w:r w:rsidRPr="00072004">
      <w:rPr>
        <w:rFonts w:cs="Arial"/>
        <w:bCs/>
        <w:szCs w:val="22"/>
      </w:rPr>
      <w:tab/>
    </w:r>
    <w:r w:rsidRPr="00072004">
      <w:rPr>
        <w:rFonts w:cs="Arial"/>
        <w:bCs/>
        <w:szCs w:val="22"/>
      </w:rPr>
      <w:tab/>
      <w:t xml:space="preserve">Sheet: </w:t>
    </w:r>
    <w:r w:rsidRPr="00072004">
      <w:rPr>
        <w:rStyle w:val="PageNumber"/>
        <w:rFonts w:cs="Arial"/>
        <w:bCs/>
        <w:szCs w:val="22"/>
      </w:rPr>
      <w:fldChar w:fldCharType="begin"/>
    </w:r>
    <w:r w:rsidRPr="00072004">
      <w:rPr>
        <w:rStyle w:val="PageNumber"/>
        <w:rFonts w:cs="Arial"/>
        <w:bCs/>
        <w:szCs w:val="22"/>
      </w:rPr>
      <w:instrText xml:space="preserve"> PAGE </w:instrText>
    </w:r>
    <w:r w:rsidRPr="00072004">
      <w:rPr>
        <w:rStyle w:val="PageNumber"/>
        <w:rFonts w:cs="Arial"/>
        <w:bCs/>
        <w:szCs w:val="22"/>
      </w:rPr>
      <w:fldChar w:fldCharType="separate"/>
    </w:r>
    <w:r>
      <w:rPr>
        <w:rStyle w:val="PageNumber"/>
        <w:rFonts w:cs="Arial"/>
        <w:bCs/>
        <w:szCs w:val="22"/>
      </w:rPr>
      <w:t>2</w:t>
    </w:r>
    <w:r w:rsidRPr="00072004">
      <w:rPr>
        <w:rStyle w:val="PageNumber"/>
        <w:rFonts w:cs="Arial"/>
        <w:bCs/>
        <w:szCs w:val="22"/>
      </w:rPr>
      <w:fldChar w:fldCharType="end"/>
    </w:r>
    <w:r w:rsidRPr="00072004">
      <w:rPr>
        <w:rStyle w:val="PageNumber"/>
        <w:rFonts w:cs="Arial"/>
        <w:bCs/>
        <w:szCs w:val="22"/>
      </w:rPr>
      <w:t xml:space="preserve"> of </w:t>
    </w:r>
    <w:r w:rsidRPr="00072004">
      <w:rPr>
        <w:rStyle w:val="PageNumber"/>
        <w:rFonts w:cs="Arial"/>
        <w:bCs/>
        <w:szCs w:val="22"/>
      </w:rPr>
      <w:fldChar w:fldCharType="begin"/>
    </w:r>
    <w:r w:rsidRPr="00072004">
      <w:rPr>
        <w:rStyle w:val="PageNumber"/>
        <w:rFonts w:cs="Arial"/>
        <w:bCs/>
        <w:szCs w:val="22"/>
      </w:rPr>
      <w:instrText xml:space="preserve"> NUMPAGES </w:instrText>
    </w:r>
    <w:r w:rsidRPr="00072004">
      <w:rPr>
        <w:rStyle w:val="PageNumber"/>
        <w:rFonts w:cs="Arial"/>
        <w:bCs/>
        <w:szCs w:val="22"/>
      </w:rPr>
      <w:fldChar w:fldCharType="separate"/>
    </w:r>
    <w:r>
      <w:rPr>
        <w:rStyle w:val="PageNumber"/>
        <w:rFonts w:cs="Arial"/>
        <w:bCs/>
        <w:szCs w:val="22"/>
      </w:rPr>
      <w:t>9</w:t>
    </w:r>
    <w:r w:rsidRPr="00072004">
      <w:rPr>
        <w:rStyle w:val="PageNumber"/>
        <w:rFonts w:cs="Arial"/>
        <w:bCs/>
        <w:szCs w:val="22"/>
      </w:rPr>
      <w:fldChar w:fldCharType="end"/>
    </w:r>
  </w:p>
  <w:p w14:paraId="6CFDD040" w14:textId="565C31EE" w:rsidR="00DB3A81" w:rsidRPr="00DB3A81" w:rsidRDefault="00DB3A81" w:rsidP="00DB3A81">
    <w:pPr>
      <w:pStyle w:val="Footer"/>
      <w:tabs>
        <w:tab w:val="right" w:pos="9000"/>
      </w:tabs>
      <w:rPr>
        <w:rFonts w:cs="Arial"/>
        <w:bCs/>
        <w:szCs w:val="22"/>
      </w:rPr>
    </w:pPr>
    <w:r w:rsidRPr="00072004">
      <w:rPr>
        <w:rFonts w:cs="Arial"/>
        <w:bCs/>
        <w:szCs w:val="22"/>
      </w:rPr>
      <w:t xml:space="preserve">Revision No: </w:t>
    </w:r>
    <w:r w:rsidRPr="00072004">
      <w:rPr>
        <w:rStyle w:val="PageNumber"/>
        <w:rFonts w:cs="Arial"/>
        <w:bCs/>
        <w:szCs w:val="22"/>
      </w:rPr>
      <w:tab/>
    </w:r>
    <w:r w:rsidRPr="00072004">
      <w:rPr>
        <w:rStyle w:val="PageNumber"/>
        <w:rFonts w:cs="Arial"/>
        <w:bCs/>
        <w:szCs w:val="22"/>
      </w:rPr>
      <w:tab/>
      <w:t>Issue Date: xx-xxx-xx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07D260" w14:textId="77777777" w:rsidR="00782E9D" w:rsidRDefault="00782E9D" w:rsidP="00DB3A81">
      <w:r>
        <w:separator/>
      </w:r>
    </w:p>
  </w:footnote>
  <w:footnote w:type="continuationSeparator" w:id="0">
    <w:p w14:paraId="3D689717" w14:textId="77777777" w:rsidR="00782E9D" w:rsidRDefault="00782E9D" w:rsidP="00DB3A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29" w:type="dxa"/>
      <w:tblInd w:w="-5" w:type="dxa"/>
      <w:tblLayout w:type="fixed"/>
      <w:tblCellMar>
        <w:left w:w="30" w:type="dxa"/>
        <w:right w:w="30" w:type="dxa"/>
      </w:tblCellMar>
      <w:tblLook w:val="0000" w:firstRow="0" w:lastRow="0" w:firstColumn="0" w:lastColumn="0" w:noHBand="0" w:noVBand="0"/>
    </w:tblPr>
    <w:tblGrid>
      <w:gridCol w:w="9029"/>
    </w:tblGrid>
    <w:tr w:rsidR="0078604D" w:rsidRPr="001157B2" w14:paraId="06C35894" w14:textId="77777777" w:rsidTr="00DB3A81">
      <w:trPr>
        <w:trHeight w:val="557"/>
      </w:trPr>
      <w:tc>
        <w:tcPr>
          <w:tcW w:w="9029" w:type="dxa"/>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tcPr>
        <w:p w14:paraId="567CA499" w14:textId="515BB816" w:rsidR="0078604D" w:rsidRPr="001157B2" w:rsidRDefault="00BF3FD1" w:rsidP="0078604D">
          <w:pPr>
            <w:keepNext/>
            <w:spacing w:before="120" w:after="120"/>
            <w:ind w:left="720"/>
            <w:jc w:val="center"/>
            <w:outlineLvl w:val="3"/>
            <w:rPr>
              <w:rFonts w:cs="Arial"/>
              <w:b/>
              <w:iCs/>
              <w:color w:val="FFFFFF" w:themeColor="background1"/>
              <w:sz w:val="32"/>
              <w:szCs w:val="32"/>
              <w:lang w:eastAsia="en-GB"/>
            </w:rPr>
          </w:pPr>
          <w:r w:rsidRPr="00BF3FD1">
            <w:rPr>
              <w:rFonts w:eastAsia="Calibri" w:cs="Arial"/>
              <w:b/>
              <w:color w:val="FFFFFF" w:themeColor="background1"/>
              <w:sz w:val="32"/>
              <w:szCs w:val="64"/>
            </w:rPr>
            <w:t xml:space="preserve">Enterprise </w:t>
          </w:r>
          <w:r w:rsidR="00663D97" w:rsidRPr="00663D97">
            <w:rPr>
              <w:rFonts w:eastAsia="Calibri" w:cs="Arial"/>
              <w:b/>
              <w:color w:val="FFFFFF" w:themeColor="background1"/>
              <w:sz w:val="32"/>
              <w:szCs w:val="64"/>
            </w:rPr>
            <w:t>Configuration Management P</w:t>
          </w:r>
          <w:r>
            <w:rPr>
              <w:rFonts w:eastAsia="Calibri" w:cs="Arial"/>
              <w:b/>
              <w:color w:val="FFFFFF" w:themeColor="background1"/>
              <w:sz w:val="32"/>
              <w:szCs w:val="64"/>
            </w:rPr>
            <w:t>olicy</w:t>
          </w:r>
        </w:p>
      </w:tc>
    </w:tr>
  </w:tbl>
  <w:p w14:paraId="0F29D4D3" w14:textId="77777777" w:rsidR="00CA1DFE" w:rsidRPr="0078604D" w:rsidRDefault="00782E9D" w:rsidP="007860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A7D02" w14:textId="77777777" w:rsidR="00CA1DFE" w:rsidRDefault="00C00478" w:rsidP="004F2208">
    <w:pPr>
      <w:pStyle w:val="Header"/>
      <w:tabs>
        <w:tab w:val="clear" w:pos="4320"/>
        <w:tab w:val="clear" w:pos="8640"/>
        <w:tab w:val="left" w:pos="1215"/>
        <w:tab w:val="left" w:pos="2295"/>
      </w:tabs>
    </w:pPr>
    <w:r>
      <w:tab/>
    </w:r>
    <w:r>
      <w:tab/>
    </w:r>
  </w:p>
  <w:tbl>
    <w:tblPr>
      <w:tblW w:w="9029" w:type="dxa"/>
      <w:tblInd w:w="-5" w:type="dxa"/>
      <w:tblLayout w:type="fixed"/>
      <w:tblCellMar>
        <w:left w:w="30" w:type="dxa"/>
        <w:right w:w="30" w:type="dxa"/>
      </w:tblCellMar>
      <w:tblLook w:val="0000" w:firstRow="0" w:lastRow="0" w:firstColumn="0" w:lastColumn="0" w:noHBand="0" w:noVBand="0"/>
    </w:tblPr>
    <w:tblGrid>
      <w:gridCol w:w="1435"/>
      <w:gridCol w:w="1928"/>
      <w:gridCol w:w="797"/>
      <w:gridCol w:w="1055"/>
      <w:gridCol w:w="227"/>
      <w:gridCol w:w="224"/>
      <w:gridCol w:w="1259"/>
      <w:gridCol w:w="865"/>
      <w:gridCol w:w="1239"/>
    </w:tblGrid>
    <w:tr w:rsidR="0078604D" w:rsidRPr="001157B2" w14:paraId="0ED95631" w14:textId="77777777" w:rsidTr="00DB3A81">
      <w:trPr>
        <w:trHeight w:val="557"/>
      </w:trPr>
      <w:tc>
        <w:tcPr>
          <w:tcW w:w="1435" w:type="dxa"/>
          <w:tcBorders>
            <w:top w:val="single" w:sz="4" w:space="0" w:color="auto"/>
            <w:left w:val="single" w:sz="4" w:space="0" w:color="auto"/>
            <w:bottom w:val="single" w:sz="4" w:space="0" w:color="auto"/>
            <w:right w:val="single" w:sz="4" w:space="0" w:color="auto"/>
          </w:tcBorders>
          <w:vAlign w:val="center"/>
        </w:tcPr>
        <w:p w14:paraId="073A6DDA" w14:textId="77777777" w:rsidR="0078604D" w:rsidRPr="001157B2" w:rsidRDefault="00C00478" w:rsidP="0078604D">
          <w:pPr>
            <w:jc w:val="center"/>
            <w:rPr>
              <w:rFonts w:cs="Arial"/>
              <w:b/>
              <w:bCs/>
              <w:sz w:val="24"/>
              <w:szCs w:val="8"/>
              <w:lang w:eastAsia="en-GB"/>
            </w:rPr>
          </w:pPr>
          <w:r w:rsidRPr="001157B2">
            <w:rPr>
              <w:rFonts w:cs="Arial"/>
              <w:b/>
              <w:bCs/>
              <w:sz w:val="24"/>
              <w:szCs w:val="8"/>
              <w:lang w:eastAsia="en-GB"/>
            </w:rPr>
            <w:t>&lt;Logo&gt;</w:t>
          </w:r>
        </w:p>
      </w:tc>
      <w:tc>
        <w:tcPr>
          <w:tcW w:w="6355" w:type="dxa"/>
          <w:gridSpan w:val="7"/>
          <w:tcBorders>
            <w:top w:val="single" w:sz="4" w:space="0" w:color="auto"/>
            <w:left w:val="single" w:sz="4" w:space="0" w:color="auto"/>
            <w:bottom w:val="single" w:sz="4" w:space="0" w:color="auto"/>
            <w:right w:val="single" w:sz="4" w:space="0" w:color="auto"/>
          </w:tcBorders>
          <w:vAlign w:val="center"/>
        </w:tcPr>
        <w:p w14:paraId="6794F98B" w14:textId="77777777" w:rsidR="0078604D" w:rsidRPr="001157B2" w:rsidRDefault="00C00478" w:rsidP="0078604D">
          <w:pPr>
            <w:jc w:val="center"/>
            <w:rPr>
              <w:rFonts w:cs="Arial"/>
              <w:b/>
              <w:bCs/>
              <w:sz w:val="24"/>
              <w:szCs w:val="8"/>
              <w:lang w:eastAsia="en-GB"/>
            </w:rPr>
          </w:pPr>
          <w:r w:rsidRPr="001157B2">
            <w:rPr>
              <w:rFonts w:cs="Arial"/>
              <w:b/>
              <w:bCs/>
              <w:sz w:val="24"/>
              <w:szCs w:val="8"/>
              <w:lang w:eastAsia="en-GB"/>
            </w:rPr>
            <w:t>&lt;Company Name&gt;</w:t>
          </w:r>
        </w:p>
      </w:tc>
      <w:tc>
        <w:tcPr>
          <w:tcW w:w="1239" w:type="dxa"/>
          <w:tcBorders>
            <w:top w:val="single" w:sz="4" w:space="0" w:color="auto"/>
            <w:left w:val="single" w:sz="4" w:space="0" w:color="auto"/>
            <w:bottom w:val="single" w:sz="4" w:space="0" w:color="auto"/>
            <w:right w:val="single" w:sz="4" w:space="0" w:color="auto"/>
          </w:tcBorders>
          <w:vAlign w:val="center"/>
        </w:tcPr>
        <w:p w14:paraId="59362FEC" w14:textId="77777777" w:rsidR="0078604D" w:rsidRPr="001157B2" w:rsidRDefault="00C00478" w:rsidP="0078604D">
          <w:pPr>
            <w:jc w:val="center"/>
            <w:rPr>
              <w:rFonts w:cs="Arial"/>
              <w:bCs/>
              <w:szCs w:val="4"/>
              <w:lang w:eastAsia="en-GB"/>
            </w:rPr>
          </w:pPr>
          <w:r w:rsidRPr="001157B2">
            <w:rPr>
              <w:rFonts w:eastAsia="Calibri" w:cs="Arial"/>
              <w:szCs w:val="4"/>
              <w:lang w:val="en-IN" w:bidi="mr-IN"/>
            </w:rPr>
            <w:t>Normal</w:t>
          </w:r>
        </w:p>
      </w:tc>
    </w:tr>
    <w:tr w:rsidR="0078604D" w:rsidRPr="001157B2" w14:paraId="15F8D58A" w14:textId="77777777" w:rsidTr="00D16479">
      <w:trPr>
        <w:trHeight w:val="80"/>
      </w:trPr>
      <w:tc>
        <w:tcPr>
          <w:tcW w:w="1435" w:type="dxa"/>
          <w:tcBorders>
            <w:top w:val="single" w:sz="4" w:space="0" w:color="auto"/>
            <w:bottom w:val="single" w:sz="4" w:space="0" w:color="auto"/>
          </w:tcBorders>
        </w:tcPr>
        <w:p w14:paraId="42CC4707" w14:textId="77777777" w:rsidR="0078604D" w:rsidRPr="001157B2" w:rsidRDefault="00782E9D" w:rsidP="0078604D">
          <w:pPr>
            <w:jc w:val="center"/>
            <w:rPr>
              <w:rFonts w:cs="Arial"/>
              <w:color w:val="000000"/>
              <w:sz w:val="10"/>
              <w:lang w:eastAsia="en-GB"/>
            </w:rPr>
          </w:pPr>
        </w:p>
      </w:tc>
      <w:tc>
        <w:tcPr>
          <w:tcW w:w="1928" w:type="dxa"/>
          <w:tcBorders>
            <w:top w:val="single" w:sz="4" w:space="0" w:color="auto"/>
            <w:bottom w:val="single" w:sz="4" w:space="0" w:color="auto"/>
          </w:tcBorders>
        </w:tcPr>
        <w:p w14:paraId="31CDBE59" w14:textId="77777777" w:rsidR="0078604D" w:rsidRPr="001157B2" w:rsidRDefault="00782E9D" w:rsidP="0078604D">
          <w:pPr>
            <w:jc w:val="center"/>
            <w:rPr>
              <w:rFonts w:cs="Arial"/>
              <w:color w:val="000000"/>
              <w:sz w:val="10"/>
              <w:lang w:eastAsia="en-GB"/>
            </w:rPr>
          </w:pPr>
        </w:p>
      </w:tc>
      <w:tc>
        <w:tcPr>
          <w:tcW w:w="797" w:type="dxa"/>
          <w:tcBorders>
            <w:top w:val="single" w:sz="4" w:space="0" w:color="auto"/>
            <w:bottom w:val="single" w:sz="4" w:space="0" w:color="auto"/>
          </w:tcBorders>
        </w:tcPr>
        <w:p w14:paraId="3D0C17E7" w14:textId="77777777" w:rsidR="0078604D" w:rsidRPr="001157B2" w:rsidRDefault="00782E9D" w:rsidP="0078604D">
          <w:pPr>
            <w:jc w:val="center"/>
            <w:rPr>
              <w:rFonts w:cs="Arial"/>
              <w:color w:val="000000"/>
              <w:sz w:val="10"/>
              <w:lang w:eastAsia="en-GB"/>
            </w:rPr>
          </w:pPr>
        </w:p>
      </w:tc>
      <w:tc>
        <w:tcPr>
          <w:tcW w:w="1282" w:type="dxa"/>
          <w:gridSpan w:val="2"/>
          <w:tcBorders>
            <w:top w:val="single" w:sz="4" w:space="0" w:color="auto"/>
            <w:bottom w:val="single" w:sz="4" w:space="0" w:color="auto"/>
          </w:tcBorders>
        </w:tcPr>
        <w:p w14:paraId="13FDBBE8" w14:textId="77777777" w:rsidR="0078604D" w:rsidRPr="001157B2" w:rsidRDefault="00782E9D" w:rsidP="0078604D">
          <w:pPr>
            <w:jc w:val="center"/>
            <w:rPr>
              <w:rFonts w:cs="Arial"/>
              <w:color w:val="000000"/>
              <w:sz w:val="10"/>
              <w:lang w:eastAsia="en-GB"/>
            </w:rPr>
          </w:pPr>
        </w:p>
      </w:tc>
      <w:tc>
        <w:tcPr>
          <w:tcW w:w="224" w:type="dxa"/>
          <w:tcBorders>
            <w:top w:val="single" w:sz="4" w:space="0" w:color="auto"/>
            <w:bottom w:val="single" w:sz="4" w:space="0" w:color="auto"/>
          </w:tcBorders>
        </w:tcPr>
        <w:p w14:paraId="081E7599" w14:textId="77777777" w:rsidR="0078604D" w:rsidRPr="001157B2" w:rsidRDefault="00782E9D" w:rsidP="0078604D">
          <w:pPr>
            <w:jc w:val="center"/>
            <w:rPr>
              <w:rFonts w:cs="Arial"/>
              <w:color w:val="000000"/>
              <w:sz w:val="10"/>
              <w:lang w:eastAsia="en-GB"/>
            </w:rPr>
          </w:pPr>
        </w:p>
      </w:tc>
      <w:tc>
        <w:tcPr>
          <w:tcW w:w="2124" w:type="dxa"/>
          <w:gridSpan w:val="2"/>
          <w:tcBorders>
            <w:top w:val="single" w:sz="4" w:space="0" w:color="auto"/>
            <w:bottom w:val="single" w:sz="4" w:space="0" w:color="auto"/>
          </w:tcBorders>
        </w:tcPr>
        <w:p w14:paraId="1392188B" w14:textId="77777777" w:rsidR="0078604D" w:rsidRPr="001157B2" w:rsidRDefault="00782E9D" w:rsidP="0078604D">
          <w:pPr>
            <w:jc w:val="center"/>
            <w:rPr>
              <w:rFonts w:cs="Arial"/>
              <w:color w:val="000000"/>
              <w:sz w:val="10"/>
              <w:lang w:eastAsia="en-GB"/>
            </w:rPr>
          </w:pPr>
        </w:p>
      </w:tc>
      <w:tc>
        <w:tcPr>
          <w:tcW w:w="1239" w:type="dxa"/>
          <w:tcBorders>
            <w:top w:val="single" w:sz="4" w:space="0" w:color="auto"/>
            <w:bottom w:val="single" w:sz="4" w:space="0" w:color="auto"/>
          </w:tcBorders>
        </w:tcPr>
        <w:p w14:paraId="66C45B8B" w14:textId="77777777" w:rsidR="0078604D" w:rsidRPr="001157B2" w:rsidRDefault="00782E9D" w:rsidP="0078604D">
          <w:pPr>
            <w:jc w:val="center"/>
            <w:rPr>
              <w:rFonts w:cs="Arial"/>
              <w:color w:val="000000"/>
              <w:sz w:val="10"/>
              <w:lang w:eastAsia="en-GB"/>
            </w:rPr>
          </w:pPr>
        </w:p>
      </w:tc>
    </w:tr>
    <w:tr w:rsidR="0078604D" w:rsidRPr="001157B2" w14:paraId="4DEB4E15" w14:textId="77777777" w:rsidTr="00D16479">
      <w:trPr>
        <w:trHeight w:val="557"/>
      </w:trPr>
      <w:tc>
        <w:tcPr>
          <w:tcW w:w="9029" w:type="dxa"/>
          <w:gridSpan w:val="9"/>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tcPr>
        <w:p w14:paraId="0624D425" w14:textId="6CD9F1C9" w:rsidR="0078604D" w:rsidRPr="001157B2" w:rsidRDefault="00BF3FD1" w:rsidP="0078604D">
          <w:pPr>
            <w:keepNext/>
            <w:spacing w:before="120" w:after="120"/>
            <w:ind w:left="720"/>
            <w:jc w:val="center"/>
            <w:outlineLvl w:val="3"/>
            <w:rPr>
              <w:rFonts w:cs="Arial"/>
              <w:b/>
              <w:iCs/>
              <w:color w:val="FFFFFF" w:themeColor="background1"/>
              <w:sz w:val="32"/>
              <w:szCs w:val="32"/>
              <w:lang w:eastAsia="en-GB"/>
            </w:rPr>
          </w:pPr>
          <w:r w:rsidRPr="00BF3FD1">
            <w:rPr>
              <w:rFonts w:eastAsia="Calibri" w:cs="Arial"/>
              <w:b/>
              <w:color w:val="FFFFFF" w:themeColor="background1"/>
              <w:sz w:val="32"/>
              <w:szCs w:val="64"/>
            </w:rPr>
            <w:t xml:space="preserve">Enterprise </w:t>
          </w:r>
          <w:r w:rsidR="00663D97" w:rsidRPr="00663D97">
            <w:rPr>
              <w:rFonts w:eastAsia="Calibri" w:cs="Arial"/>
              <w:b/>
              <w:color w:val="FFFFFF" w:themeColor="background1"/>
              <w:sz w:val="32"/>
              <w:szCs w:val="64"/>
            </w:rPr>
            <w:t>Configuration Management P</w:t>
          </w:r>
          <w:r>
            <w:rPr>
              <w:rFonts w:eastAsia="Calibri" w:cs="Arial"/>
              <w:b/>
              <w:color w:val="FFFFFF" w:themeColor="background1"/>
              <w:sz w:val="32"/>
              <w:szCs w:val="64"/>
            </w:rPr>
            <w:t>olicy</w:t>
          </w:r>
        </w:p>
      </w:tc>
    </w:tr>
    <w:tr w:rsidR="0078604D" w:rsidRPr="001157B2" w14:paraId="67443818" w14:textId="77777777" w:rsidTr="00D16479">
      <w:trPr>
        <w:trHeight w:val="107"/>
      </w:trPr>
      <w:tc>
        <w:tcPr>
          <w:tcW w:w="9029" w:type="dxa"/>
          <w:gridSpan w:val="9"/>
          <w:tcBorders>
            <w:top w:val="single" w:sz="4" w:space="0" w:color="auto"/>
          </w:tcBorders>
        </w:tcPr>
        <w:p w14:paraId="571F4FC6" w14:textId="77777777" w:rsidR="0078604D" w:rsidRPr="001157B2" w:rsidRDefault="00782E9D" w:rsidP="0078604D">
          <w:pPr>
            <w:jc w:val="center"/>
            <w:rPr>
              <w:rFonts w:cs="Arial"/>
              <w:color w:val="000000"/>
              <w:sz w:val="10"/>
              <w:szCs w:val="14"/>
              <w:lang w:eastAsia="en-GB"/>
            </w:rPr>
          </w:pPr>
        </w:p>
      </w:tc>
    </w:tr>
    <w:tr w:rsidR="0078604D" w:rsidRPr="001157B2" w14:paraId="2082D53A" w14:textId="77777777" w:rsidTr="00DB3A81">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3F28D067" w14:textId="77777777" w:rsidR="0078604D" w:rsidRPr="001157B2" w:rsidRDefault="00C00478" w:rsidP="0078604D">
          <w:pPr>
            <w:jc w:val="both"/>
            <w:rPr>
              <w:rFonts w:cs="Arial"/>
              <w:b/>
              <w:bCs/>
              <w:color w:val="000000"/>
              <w:lang w:eastAsia="en-GB"/>
            </w:rPr>
          </w:pPr>
          <w:r w:rsidRPr="001157B2">
            <w:rPr>
              <w:rFonts w:cs="Arial"/>
              <w:b/>
              <w:bCs/>
              <w:color w:val="000000"/>
              <w:lang w:eastAsia="en-GB"/>
            </w:rPr>
            <w:t>Organization:</w:t>
          </w:r>
        </w:p>
      </w:tc>
      <w:tc>
        <w:tcPr>
          <w:tcW w:w="3780" w:type="dxa"/>
          <w:gridSpan w:val="3"/>
          <w:tcBorders>
            <w:top w:val="single" w:sz="6" w:space="0" w:color="auto"/>
            <w:left w:val="nil"/>
            <w:bottom w:val="single" w:sz="6" w:space="0" w:color="auto"/>
            <w:right w:val="single" w:sz="6" w:space="0" w:color="auto"/>
          </w:tcBorders>
          <w:vAlign w:val="center"/>
        </w:tcPr>
        <w:p w14:paraId="1BCFD789" w14:textId="77777777" w:rsidR="0078604D" w:rsidRPr="001157B2" w:rsidRDefault="00782E9D" w:rsidP="0078604D">
          <w:pPr>
            <w:jc w:val="both"/>
            <w:rPr>
              <w:rFonts w:cs="Arial"/>
              <w:color w:val="000000"/>
              <w:lang w:eastAsia="en-GB"/>
            </w:rPr>
          </w:pPr>
        </w:p>
      </w:tc>
      <w:tc>
        <w:tcPr>
          <w:tcW w:w="1710" w:type="dxa"/>
          <w:gridSpan w:val="3"/>
          <w:tcBorders>
            <w:top w:val="single" w:sz="6" w:space="0" w:color="auto"/>
            <w:left w:val="nil"/>
            <w:bottom w:val="single" w:sz="6" w:space="0" w:color="auto"/>
            <w:right w:val="single" w:sz="6" w:space="0" w:color="auto"/>
          </w:tcBorders>
          <w:vAlign w:val="center"/>
        </w:tcPr>
        <w:p w14:paraId="0F8C6DA0" w14:textId="77777777" w:rsidR="0078604D" w:rsidRPr="001157B2" w:rsidRDefault="00C00478" w:rsidP="0078604D">
          <w:pPr>
            <w:rPr>
              <w:rFonts w:cs="Arial"/>
              <w:b/>
              <w:bCs/>
              <w:color w:val="000000"/>
              <w:sz w:val="24"/>
              <w:lang w:eastAsia="en-GB"/>
            </w:rPr>
          </w:pPr>
          <w:r w:rsidRPr="001157B2">
            <w:rPr>
              <w:rFonts w:cs="Arial"/>
              <w:b/>
              <w:bCs/>
              <w:color w:val="000000"/>
              <w:lang w:eastAsia="en-GB"/>
            </w:rPr>
            <w:t xml:space="preserve">Document No: </w:t>
          </w:r>
        </w:p>
      </w:tc>
      <w:tc>
        <w:tcPr>
          <w:tcW w:w="2104" w:type="dxa"/>
          <w:gridSpan w:val="2"/>
          <w:tcBorders>
            <w:top w:val="single" w:sz="6" w:space="0" w:color="auto"/>
            <w:left w:val="nil"/>
            <w:bottom w:val="single" w:sz="6" w:space="0" w:color="auto"/>
            <w:right w:val="single" w:sz="6" w:space="0" w:color="auto"/>
          </w:tcBorders>
          <w:vAlign w:val="center"/>
        </w:tcPr>
        <w:p w14:paraId="19565836" w14:textId="77777777" w:rsidR="0078604D" w:rsidRPr="001157B2" w:rsidRDefault="00782E9D" w:rsidP="0078604D">
          <w:pPr>
            <w:jc w:val="both"/>
            <w:rPr>
              <w:rFonts w:cs="Arial"/>
              <w:bCs/>
              <w:sz w:val="24"/>
              <w:lang w:eastAsia="en-GB"/>
            </w:rPr>
          </w:pPr>
        </w:p>
      </w:tc>
    </w:tr>
    <w:tr w:rsidR="0078604D" w:rsidRPr="001157B2" w14:paraId="20AB7196" w14:textId="77777777" w:rsidTr="00DB3A81">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563AE218" w14:textId="77777777" w:rsidR="0078604D" w:rsidRPr="001157B2" w:rsidRDefault="00C00478" w:rsidP="0078604D">
          <w:pPr>
            <w:jc w:val="both"/>
            <w:rPr>
              <w:rFonts w:cs="Arial"/>
              <w:b/>
              <w:bCs/>
              <w:color w:val="000000"/>
              <w:lang w:eastAsia="en-GB"/>
            </w:rPr>
          </w:pPr>
          <w:r w:rsidRPr="001157B2">
            <w:rPr>
              <w:rFonts w:cs="Arial"/>
              <w:b/>
              <w:bCs/>
              <w:color w:val="000000"/>
              <w:lang w:eastAsia="en-GB"/>
            </w:rPr>
            <w:t>Department:</w:t>
          </w:r>
        </w:p>
      </w:tc>
      <w:tc>
        <w:tcPr>
          <w:tcW w:w="3780" w:type="dxa"/>
          <w:gridSpan w:val="3"/>
          <w:tcBorders>
            <w:left w:val="nil"/>
            <w:bottom w:val="single" w:sz="6" w:space="0" w:color="auto"/>
            <w:right w:val="single" w:sz="6" w:space="0" w:color="auto"/>
          </w:tcBorders>
          <w:vAlign w:val="center"/>
        </w:tcPr>
        <w:p w14:paraId="2C008C42" w14:textId="77777777" w:rsidR="0078604D" w:rsidRPr="001157B2" w:rsidRDefault="00782E9D" w:rsidP="0078604D">
          <w:pPr>
            <w:jc w:val="both"/>
            <w:rPr>
              <w:rFonts w:cs="Arial"/>
              <w:color w:val="000000"/>
              <w:lang w:eastAsia="en-GB"/>
            </w:rPr>
          </w:pPr>
        </w:p>
      </w:tc>
      <w:tc>
        <w:tcPr>
          <w:tcW w:w="1710" w:type="dxa"/>
          <w:gridSpan w:val="3"/>
          <w:tcBorders>
            <w:left w:val="nil"/>
            <w:bottom w:val="single" w:sz="6" w:space="0" w:color="auto"/>
            <w:right w:val="single" w:sz="6" w:space="0" w:color="auto"/>
          </w:tcBorders>
          <w:vAlign w:val="center"/>
        </w:tcPr>
        <w:p w14:paraId="2C119C24" w14:textId="77777777" w:rsidR="0078604D" w:rsidRPr="001157B2" w:rsidRDefault="00C00478" w:rsidP="0078604D">
          <w:pPr>
            <w:rPr>
              <w:rFonts w:cs="Arial"/>
              <w:b/>
              <w:bCs/>
              <w:color w:val="000000"/>
              <w:lang w:eastAsia="en-GB"/>
            </w:rPr>
          </w:pPr>
          <w:r w:rsidRPr="001157B2">
            <w:rPr>
              <w:rFonts w:cs="Arial"/>
              <w:b/>
              <w:bCs/>
              <w:color w:val="000000"/>
              <w:lang w:eastAsia="en-GB"/>
            </w:rPr>
            <w:t>Revision:</w:t>
          </w:r>
        </w:p>
      </w:tc>
      <w:tc>
        <w:tcPr>
          <w:tcW w:w="2104" w:type="dxa"/>
          <w:gridSpan w:val="2"/>
          <w:tcBorders>
            <w:left w:val="nil"/>
            <w:bottom w:val="single" w:sz="6" w:space="0" w:color="auto"/>
            <w:right w:val="single" w:sz="6" w:space="0" w:color="auto"/>
          </w:tcBorders>
          <w:vAlign w:val="center"/>
        </w:tcPr>
        <w:p w14:paraId="3A9FD497" w14:textId="77777777" w:rsidR="0078604D" w:rsidRPr="001157B2" w:rsidRDefault="00C00478" w:rsidP="0078604D">
          <w:pPr>
            <w:rPr>
              <w:rFonts w:cs="Arial"/>
              <w:b/>
              <w:bCs/>
              <w:color w:val="000000"/>
              <w:sz w:val="24"/>
              <w:lang w:eastAsia="en-GB"/>
            </w:rPr>
          </w:pPr>
          <w:r w:rsidRPr="001157B2">
            <w:rPr>
              <w:rFonts w:cs="Arial"/>
              <w:b/>
              <w:bCs/>
              <w:lang w:eastAsia="en-GB"/>
            </w:rPr>
            <w:t>0.1</w:t>
          </w:r>
        </w:p>
      </w:tc>
    </w:tr>
    <w:tr w:rsidR="0078604D" w:rsidRPr="001157B2" w14:paraId="3ACC0F19" w14:textId="77777777" w:rsidTr="00DB3A81">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6C313AF7" w14:textId="77777777" w:rsidR="0078604D" w:rsidRPr="001157B2" w:rsidRDefault="00C00478" w:rsidP="0078604D">
          <w:pPr>
            <w:jc w:val="both"/>
            <w:rPr>
              <w:rFonts w:cs="Arial"/>
              <w:b/>
              <w:bCs/>
              <w:color w:val="000000"/>
              <w:lang w:eastAsia="en-GB"/>
            </w:rPr>
          </w:pPr>
          <w:r w:rsidRPr="001157B2">
            <w:rPr>
              <w:rFonts w:cs="Arial"/>
              <w:b/>
              <w:bCs/>
              <w:color w:val="000000"/>
              <w:lang w:eastAsia="en-GB"/>
            </w:rPr>
            <w:t>Section:</w:t>
          </w:r>
        </w:p>
      </w:tc>
      <w:tc>
        <w:tcPr>
          <w:tcW w:w="3780" w:type="dxa"/>
          <w:gridSpan w:val="3"/>
          <w:tcBorders>
            <w:left w:val="nil"/>
            <w:bottom w:val="single" w:sz="6" w:space="0" w:color="auto"/>
            <w:right w:val="single" w:sz="6" w:space="0" w:color="auto"/>
          </w:tcBorders>
          <w:vAlign w:val="center"/>
        </w:tcPr>
        <w:p w14:paraId="37B00DC4" w14:textId="77777777" w:rsidR="0078604D" w:rsidRPr="001157B2" w:rsidRDefault="00782E9D" w:rsidP="0078604D">
          <w:pPr>
            <w:jc w:val="both"/>
            <w:rPr>
              <w:rFonts w:cs="Arial"/>
              <w:color w:val="000000"/>
              <w:lang w:eastAsia="en-GB"/>
            </w:rPr>
          </w:pPr>
        </w:p>
      </w:tc>
      <w:tc>
        <w:tcPr>
          <w:tcW w:w="1710" w:type="dxa"/>
          <w:gridSpan w:val="3"/>
          <w:tcBorders>
            <w:left w:val="nil"/>
            <w:bottom w:val="single" w:sz="6" w:space="0" w:color="auto"/>
            <w:right w:val="single" w:sz="6" w:space="0" w:color="auto"/>
          </w:tcBorders>
          <w:vAlign w:val="center"/>
        </w:tcPr>
        <w:p w14:paraId="780CF1BD" w14:textId="77777777" w:rsidR="0078604D" w:rsidRPr="001157B2" w:rsidRDefault="00C00478" w:rsidP="0078604D">
          <w:pPr>
            <w:rPr>
              <w:rFonts w:cs="Arial"/>
              <w:b/>
              <w:bCs/>
              <w:color w:val="000000"/>
              <w:sz w:val="24"/>
              <w:lang w:eastAsia="en-GB"/>
            </w:rPr>
          </w:pPr>
          <w:r w:rsidRPr="001157B2">
            <w:rPr>
              <w:rFonts w:cs="Arial"/>
              <w:b/>
              <w:bCs/>
              <w:color w:val="000000"/>
              <w:lang w:eastAsia="en-GB"/>
            </w:rPr>
            <w:t>Sheet:</w:t>
          </w:r>
        </w:p>
      </w:tc>
      <w:tc>
        <w:tcPr>
          <w:tcW w:w="2104" w:type="dxa"/>
          <w:gridSpan w:val="2"/>
          <w:tcBorders>
            <w:left w:val="nil"/>
            <w:bottom w:val="single" w:sz="6" w:space="0" w:color="auto"/>
            <w:right w:val="single" w:sz="6" w:space="0" w:color="auto"/>
          </w:tcBorders>
          <w:vAlign w:val="center"/>
        </w:tcPr>
        <w:p w14:paraId="23A2E230" w14:textId="77777777" w:rsidR="0078604D" w:rsidRPr="001157B2" w:rsidRDefault="00C00478" w:rsidP="0078604D">
          <w:pPr>
            <w:rPr>
              <w:rFonts w:cs="Arial"/>
              <w:b/>
              <w:bCs/>
              <w:color w:val="000000"/>
              <w:sz w:val="24"/>
              <w:lang w:eastAsia="en-GB"/>
            </w:rPr>
          </w:pPr>
          <w:r w:rsidRPr="001157B2">
            <w:rPr>
              <w:rFonts w:cs="Arial"/>
              <w:b/>
              <w:bCs/>
              <w:lang w:eastAsia="en-GB"/>
            </w:rPr>
            <w:fldChar w:fldCharType="begin"/>
          </w:r>
          <w:r w:rsidRPr="001157B2">
            <w:rPr>
              <w:rFonts w:cs="Arial"/>
              <w:b/>
              <w:bCs/>
              <w:lang w:eastAsia="en-GB"/>
            </w:rPr>
            <w:instrText xml:space="preserve"> PAGE </w:instrText>
          </w:r>
          <w:r w:rsidRPr="001157B2">
            <w:rPr>
              <w:rFonts w:cs="Arial"/>
              <w:b/>
              <w:bCs/>
              <w:lang w:eastAsia="en-GB"/>
            </w:rPr>
            <w:fldChar w:fldCharType="separate"/>
          </w:r>
          <w:r w:rsidRPr="001157B2">
            <w:rPr>
              <w:rFonts w:cs="Arial"/>
              <w:b/>
              <w:bCs/>
              <w:noProof/>
              <w:lang w:eastAsia="en-GB"/>
            </w:rPr>
            <w:t>1</w:t>
          </w:r>
          <w:r w:rsidRPr="001157B2">
            <w:rPr>
              <w:rFonts w:cs="Arial"/>
              <w:b/>
              <w:bCs/>
              <w:lang w:eastAsia="en-GB"/>
            </w:rPr>
            <w:fldChar w:fldCharType="end"/>
          </w:r>
          <w:r w:rsidRPr="001157B2">
            <w:rPr>
              <w:rFonts w:cs="Arial"/>
              <w:b/>
              <w:bCs/>
              <w:lang w:eastAsia="en-GB"/>
            </w:rPr>
            <w:t xml:space="preserve"> of </w:t>
          </w:r>
          <w:r w:rsidRPr="001157B2">
            <w:rPr>
              <w:rFonts w:cs="Arial"/>
              <w:b/>
              <w:bCs/>
              <w:lang w:eastAsia="en-GB"/>
            </w:rPr>
            <w:fldChar w:fldCharType="begin"/>
          </w:r>
          <w:r w:rsidRPr="001157B2">
            <w:rPr>
              <w:rFonts w:cs="Arial"/>
              <w:b/>
              <w:bCs/>
              <w:lang w:eastAsia="en-GB"/>
            </w:rPr>
            <w:instrText xml:space="preserve"> NUMPAGES </w:instrText>
          </w:r>
          <w:r w:rsidRPr="001157B2">
            <w:rPr>
              <w:rFonts w:cs="Arial"/>
              <w:b/>
              <w:bCs/>
              <w:lang w:eastAsia="en-GB"/>
            </w:rPr>
            <w:fldChar w:fldCharType="separate"/>
          </w:r>
          <w:r w:rsidRPr="001157B2">
            <w:rPr>
              <w:rFonts w:cs="Arial"/>
              <w:b/>
              <w:bCs/>
              <w:noProof/>
              <w:lang w:eastAsia="en-GB"/>
            </w:rPr>
            <w:t>13</w:t>
          </w:r>
          <w:r w:rsidRPr="001157B2">
            <w:rPr>
              <w:rFonts w:cs="Arial"/>
              <w:b/>
              <w:bCs/>
              <w:lang w:eastAsia="en-GB"/>
            </w:rPr>
            <w:fldChar w:fldCharType="end"/>
          </w:r>
        </w:p>
      </w:tc>
    </w:tr>
  </w:tbl>
  <w:p w14:paraId="416C0CBF" w14:textId="77777777" w:rsidR="00CA1DFE" w:rsidRPr="004F2208" w:rsidRDefault="00782E9D" w:rsidP="004F22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22B47"/>
    <w:multiLevelType w:val="multilevel"/>
    <w:tmpl w:val="ACEE9880"/>
    <w:lvl w:ilvl="0">
      <w:start w:val="1"/>
      <w:numFmt w:val="bullet"/>
      <w:lvlText w:val=""/>
      <w:lvlJc w:val="left"/>
      <w:pPr>
        <w:ind w:left="144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 w15:restartNumberingAfterBreak="0">
    <w:nsid w:val="06BC072F"/>
    <w:multiLevelType w:val="hybridMultilevel"/>
    <w:tmpl w:val="7EFAB1F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9106448"/>
    <w:multiLevelType w:val="hybridMultilevel"/>
    <w:tmpl w:val="7108C5D0"/>
    <w:lvl w:ilvl="0" w:tplc="CCA09898">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15:restartNumberingAfterBreak="0">
    <w:nsid w:val="0D8564A2"/>
    <w:multiLevelType w:val="hybridMultilevel"/>
    <w:tmpl w:val="DFA20C0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0DDB39F6"/>
    <w:multiLevelType w:val="hybridMultilevel"/>
    <w:tmpl w:val="98E280EC"/>
    <w:lvl w:ilvl="0" w:tplc="40090011">
      <w:start w:val="1"/>
      <w:numFmt w:val="decimal"/>
      <w:lvlText w:val="%1)"/>
      <w:lvlJc w:val="left"/>
      <w:pPr>
        <w:ind w:left="720" w:hanging="360"/>
      </w:pPr>
      <w:rPr>
        <w:rFonts w:hint="default"/>
      </w:rPr>
    </w:lvl>
    <w:lvl w:ilvl="1" w:tplc="40090017">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0F8A516B"/>
    <w:multiLevelType w:val="hybridMultilevel"/>
    <w:tmpl w:val="D8A603F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14F521AA"/>
    <w:multiLevelType w:val="hybridMultilevel"/>
    <w:tmpl w:val="DFA20C0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151E4829"/>
    <w:multiLevelType w:val="hybridMultilevel"/>
    <w:tmpl w:val="78283AF2"/>
    <w:lvl w:ilvl="0" w:tplc="64E4FD56">
      <w:start w:val="1"/>
      <w:numFmt w:val="lowerLetter"/>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157023EE"/>
    <w:multiLevelType w:val="multilevel"/>
    <w:tmpl w:val="5CEADDD4"/>
    <w:lvl w:ilvl="0">
      <w:start w:val="1"/>
      <w:numFmt w:val="decimal"/>
      <w:lvlText w:val="%1."/>
      <w:lvlJc w:val="left"/>
      <w:pPr>
        <w:ind w:left="144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9" w15:restartNumberingAfterBreak="0">
    <w:nsid w:val="1C1A4C14"/>
    <w:multiLevelType w:val="hybridMultilevel"/>
    <w:tmpl w:val="A4F827DA"/>
    <w:lvl w:ilvl="0" w:tplc="D076D788">
      <w:start w:val="1"/>
      <w:numFmt w:val="lowerLetter"/>
      <w:lvlText w:val="%1)"/>
      <w:lvlJc w:val="left"/>
      <w:pPr>
        <w:ind w:left="1080" w:hanging="360"/>
      </w:pPr>
      <w:rPr>
        <w:rFonts w:hint="default"/>
        <w:b w:val="0"/>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23720F42"/>
    <w:multiLevelType w:val="hybridMultilevel"/>
    <w:tmpl w:val="E09EBF14"/>
    <w:lvl w:ilvl="0" w:tplc="0409000F">
      <w:start w:val="1"/>
      <w:numFmt w:val="decimal"/>
      <w:lvlText w:val="%1."/>
      <w:lvlJc w:val="left"/>
      <w:pPr>
        <w:ind w:left="45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B436657"/>
    <w:multiLevelType w:val="hybridMultilevel"/>
    <w:tmpl w:val="7108C5D0"/>
    <w:lvl w:ilvl="0" w:tplc="CCA09898">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2" w15:restartNumberingAfterBreak="0">
    <w:nsid w:val="35652CE0"/>
    <w:multiLevelType w:val="hybridMultilevel"/>
    <w:tmpl w:val="E58AA1B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35E25EA8"/>
    <w:multiLevelType w:val="hybridMultilevel"/>
    <w:tmpl w:val="5CB048A6"/>
    <w:lvl w:ilvl="0" w:tplc="F6908150">
      <w:start w:val="1"/>
      <w:numFmt w:val="decimal"/>
      <w:lvlText w:val="%1)"/>
      <w:lvlJc w:val="left"/>
      <w:pPr>
        <w:ind w:left="720" w:hanging="360"/>
      </w:pPr>
      <w:rPr>
        <w:rFonts w:hint="default"/>
        <w:b w:val="0"/>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3EF03DAF"/>
    <w:multiLevelType w:val="hybridMultilevel"/>
    <w:tmpl w:val="E5347AE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42CA02F9"/>
    <w:multiLevelType w:val="multilevel"/>
    <w:tmpl w:val="E4B6B838"/>
    <w:lvl w:ilvl="0">
      <w:start w:val="1"/>
      <w:numFmt w:val="decimal"/>
      <w:pStyle w:val="Heading1"/>
      <w:lvlText w:val="%1."/>
      <w:lvlJc w:val="left"/>
      <w:pPr>
        <w:ind w:left="720" w:hanging="720"/>
      </w:pPr>
      <w:rPr>
        <w:rFonts w:ascii="Cambria" w:hAnsi="Cambria" w:hint="default"/>
        <w:b/>
        <w:i w:val="0"/>
        <w:sz w:val="24"/>
      </w:rPr>
    </w:lvl>
    <w:lvl w:ilvl="1">
      <w:start w:val="1"/>
      <w:numFmt w:val="decimal"/>
      <w:pStyle w:val="Heading2"/>
      <w:lvlText w:val="%1.%2"/>
      <w:lvlJc w:val="left"/>
      <w:pPr>
        <w:ind w:left="720" w:hanging="720"/>
      </w:pPr>
      <w:rPr>
        <w:rFonts w:ascii="Cambria" w:hAnsi="Cambria" w:hint="default"/>
        <w:b/>
        <w:i w:val="0"/>
        <w:sz w:val="22"/>
      </w:rPr>
    </w:lvl>
    <w:lvl w:ilvl="2">
      <w:start w:val="1"/>
      <w:numFmt w:val="decimal"/>
      <w:pStyle w:val="Heading3"/>
      <w:lvlText w:val="%1.%2.%3"/>
      <w:lvlJc w:val="left"/>
      <w:pPr>
        <w:ind w:left="144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6" w15:restartNumberingAfterBreak="0">
    <w:nsid w:val="42DD4A0A"/>
    <w:multiLevelType w:val="multilevel"/>
    <w:tmpl w:val="60CE15A8"/>
    <w:lvl w:ilvl="0">
      <w:start w:val="1"/>
      <w:numFmt w:val="decimal"/>
      <w:lvlText w:val="%1."/>
      <w:lvlJc w:val="left"/>
      <w:pPr>
        <w:ind w:left="144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7" w15:restartNumberingAfterBreak="0">
    <w:nsid w:val="43572496"/>
    <w:multiLevelType w:val="hybridMultilevel"/>
    <w:tmpl w:val="D4DC878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43B42495"/>
    <w:multiLevelType w:val="hybridMultilevel"/>
    <w:tmpl w:val="5CD4B84A"/>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9" w15:restartNumberingAfterBreak="0">
    <w:nsid w:val="43B9617D"/>
    <w:multiLevelType w:val="hybridMultilevel"/>
    <w:tmpl w:val="AD8A315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47316D8B"/>
    <w:multiLevelType w:val="hybridMultilevel"/>
    <w:tmpl w:val="7C74F28E"/>
    <w:lvl w:ilvl="0" w:tplc="51268108">
      <w:start w:val="1"/>
      <w:numFmt w:val="decimal"/>
      <w:lvlText w:val="%1."/>
      <w:lvlJc w:val="left"/>
      <w:pPr>
        <w:ind w:left="720" w:hanging="360"/>
      </w:pPr>
      <w:rPr>
        <w:rFonts w:ascii="Calibri" w:hAnsi="Calibri"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498C3927"/>
    <w:multiLevelType w:val="hybridMultilevel"/>
    <w:tmpl w:val="315CEC7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514C0652"/>
    <w:multiLevelType w:val="multilevel"/>
    <w:tmpl w:val="38825B6E"/>
    <w:lvl w:ilvl="0">
      <w:start w:val="1"/>
      <w:numFmt w:val="decimal"/>
      <w:lvlText w:val="%1."/>
      <w:lvlJc w:val="left"/>
      <w:pPr>
        <w:ind w:left="1080" w:hanging="360"/>
      </w:pPr>
      <w:rPr>
        <w:rFonts w:ascii="Calibri" w:hAnsi="Calibri"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54B15D90"/>
    <w:multiLevelType w:val="hybridMultilevel"/>
    <w:tmpl w:val="AD8A315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15:restartNumberingAfterBreak="0">
    <w:nsid w:val="5FCB46D5"/>
    <w:multiLevelType w:val="hybridMultilevel"/>
    <w:tmpl w:val="9BD23914"/>
    <w:lvl w:ilvl="0" w:tplc="2886019C">
      <w:start w:val="1"/>
      <w:numFmt w:val="decimal"/>
      <w:lvlText w:val="%1)"/>
      <w:lvlJc w:val="left"/>
      <w:pPr>
        <w:ind w:left="720" w:hanging="360"/>
      </w:pPr>
      <w:rPr>
        <w:b w:val="0"/>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15:restartNumberingAfterBreak="0">
    <w:nsid w:val="625476D0"/>
    <w:multiLevelType w:val="hybridMultilevel"/>
    <w:tmpl w:val="35E6FF3E"/>
    <w:lvl w:ilvl="0" w:tplc="CCA09898">
      <w:start w:val="1"/>
      <w:numFmt w:val="lowerLetter"/>
      <w:lvlText w:val="%1)"/>
      <w:lvlJc w:val="left"/>
      <w:pPr>
        <w:ind w:left="1080" w:hanging="360"/>
      </w:pPr>
      <w:rPr>
        <w:rFonts w:hint="default"/>
        <w:b w:val="0"/>
        <w:bCs/>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6" w15:restartNumberingAfterBreak="0">
    <w:nsid w:val="694370CC"/>
    <w:multiLevelType w:val="hybridMultilevel"/>
    <w:tmpl w:val="AD8A315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15:restartNumberingAfterBreak="0">
    <w:nsid w:val="6C5B2776"/>
    <w:multiLevelType w:val="hybridMultilevel"/>
    <w:tmpl w:val="07C8E0C4"/>
    <w:lvl w:ilvl="0" w:tplc="887A1270">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15:restartNumberingAfterBreak="0">
    <w:nsid w:val="7A7F3DBB"/>
    <w:multiLevelType w:val="hybridMultilevel"/>
    <w:tmpl w:val="D0CA5162"/>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num w:numId="1">
    <w:abstractNumId w:val="0"/>
  </w:num>
  <w:num w:numId="2">
    <w:abstractNumId w:val="3"/>
  </w:num>
  <w:num w:numId="3">
    <w:abstractNumId w:val="6"/>
  </w:num>
  <w:num w:numId="4">
    <w:abstractNumId w:val="21"/>
  </w:num>
  <w:num w:numId="5">
    <w:abstractNumId w:val="14"/>
  </w:num>
  <w:num w:numId="6">
    <w:abstractNumId w:val="12"/>
  </w:num>
  <w:num w:numId="7">
    <w:abstractNumId w:val="5"/>
  </w:num>
  <w:num w:numId="8">
    <w:abstractNumId w:val="23"/>
  </w:num>
  <w:num w:numId="9">
    <w:abstractNumId w:val="4"/>
  </w:num>
  <w:num w:numId="10">
    <w:abstractNumId w:val="2"/>
  </w:num>
  <w:num w:numId="11">
    <w:abstractNumId w:val="26"/>
  </w:num>
  <w:num w:numId="12">
    <w:abstractNumId w:val="19"/>
  </w:num>
  <w:num w:numId="13">
    <w:abstractNumId w:val="11"/>
  </w:num>
  <w:num w:numId="14">
    <w:abstractNumId w:val="17"/>
  </w:num>
  <w:num w:numId="15">
    <w:abstractNumId w:val="15"/>
  </w:num>
  <w:num w:numId="16">
    <w:abstractNumId w:val="15"/>
  </w:num>
  <w:num w:numId="17">
    <w:abstractNumId w:val="15"/>
  </w:num>
  <w:num w:numId="18">
    <w:abstractNumId w:val="15"/>
  </w:num>
  <w:num w:numId="19">
    <w:abstractNumId w:val="15"/>
  </w:num>
  <w:num w:numId="20">
    <w:abstractNumId w:val="15"/>
  </w:num>
  <w:num w:numId="21">
    <w:abstractNumId w:val="24"/>
  </w:num>
  <w:num w:numId="22">
    <w:abstractNumId w:val="25"/>
  </w:num>
  <w:num w:numId="23">
    <w:abstractNumId w:val="13"/>
  </w:num>
  <w:num w:numId="24">
    <w:abstractNumId w:val="9"/>
  </w:num>
  <w:num w:numId="25">
    <w:abstractNumId w:val="27"/>
  </w:num>
  <w:num w:numId="26">
    <w:abstractNumId w:val="15"/>
  </w:num>
  <w:num w:numId="27">
    <w:abstractNumId w:val="15"/>
  </w:num>
  <w:num w:numId="28">
    <w:abstractNumId w:val="15"/>
  </w:num>
  <w:num w:numId="29">
    <w:abstractNumId w:val="15"/>
  </w:num>
  <w:num w:numId="30">
    <w:abstractNumId w:val="15"/>
  </w:num>
  <w:num w:numId="31">
    <w:abstractNumId w:val="15"/>
  </w:num>
  <w:num w:numId="32">
    <w:abstractNumId w:val="15"/>
  </w:num>
  <w:num w:numId="33">
    <w:abstractNumId w:val="15"/>
  </w:num>
  <w:num w:numId="34">
    <w:abstractNumId w:val="15"/>
  </w:num>
  <w:num w:numId="35">
    <w:abstractNumId w:val="18"/>
  </w:num>
  <w:num w:numId="36">
    <w:abstractNumId w:val="16"/>
  </w:num>
  <w:num w:numId="37">
    <w:abstractNumId w:val="1"/>
  </w:num>
  <w:num w:numId="38">
    <w:abstractNumId w:val="15"/>
  </w:num>
  <w:num w:numId="39">
    <w:abstractNumId w:val="20"/>
  </w:num>
  <w:num w:numId="40">
    <w:abstractNumId w:val="8"/>
  </w:num>
  <w:num w:numId="41">
    <w:abstractNumId w:val="15"/>
  </w:num>
  <w:num w:numId="42">
    <w:abstractNumId w:val="22"/>
  </w:num>
  <w:num w:numId="43">
    <w:abstractNumId w:val="7"/>
  </w:num>
  <w:num w:numId="44">
    <w:abstractNumId w:val="28"/>
  </w:num>
  <w:num w:numId="4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3C8A"/>
    <w:rsid w:val="0006798A"/>
    <w:rsid w:val="0009502C"/>
    <w:rsid w:val="000C5D84"/>
    <w:rsid w:val="000D53ED"/>
    <w:rsid w:val="00163561"/>
    <w:rsid w:val="00216153"/>
    <w:rsid w:val="00266D65"/>
    <w:rsid w:val="00333BDD"/>
    <w:rsid w:val="00352BAD"/>
    <w:rsid w:val="003E7824"/>
    <w:rsid w:val="00403C8A"/>
    <w:rsid w:val="004265A9"/>
    <w:rsid w:val="004F7DC3"/>
    <w:rsid w:val="0058598E"/>
    <w:rsid w:val="00587EF9"/>
    <w:rsid w:val="005F759F"/>
    <w:rsid w:val="00663D97"/>
    <w:rsid w:val="006A1E36"/>
    <w:rsid w:val="00782E9D"/>
    <w:rsid w:val="007944F5"/>
    <w:rsid w:val="007B12A4"/>
    <w:rsid w:val="0082681E"/>
    <w:rsid w:val="0088070F"/>
    <w:rsid w:val="008C4BB8"/>
    <w:rsid w:val="008D18CD"/>
    <w:rsid w:val="008F11B9"/>
    <w:rsid w:val="00903E3C"/>
    <w:rsid w:val="009A5FC4"/>
    <w:rsid w:val="009F2290"/>
    <w:rsid w:val="00A66EF1"/>
    <w:rsid w:val="00BD5346"/>
    <w:rsid w:val="00BF3FD1"/>
    <w:rsid w:val="00C00478"/>
    <w:rsid w:val="00D16479"/>
    <w:rsid w:val="00D752CC"/>
    <w:rsid w:val="00DB3A81"/>
    <w:rsid w:val="00DC002F"/>
    <w:rsid w:val="00E215C3"/>
    <w:rsid w:val="00EB29DB"/>
    <w:rsid w:val="00EE1D0B"/>
    <w:rsid w:val="00F30A01"/>
    <w:rsid w:val="00FA3F68"/>
  </w:rsids>
  <m:mathPr>
    <m:mathFont m:val="Cambria Math"/>
    <m:brkBin m:val="before"/>
    <m:brkBinSub m:val="--"/>
    <m:smallFrac m:val="0"/>
    <m:dispDef/>
    <m:lMargin m:val="0"/>
    <m:rMargin m:val="0"/>
    <m:defJc m:val="centerGroup"/>
    <m:wrapIndent m:val="1440"/>
    <m:intLim m:val="subSup"/>
    <m:naryLim m:val="undOvr"/>
  </m:mathPr>
  <w:themeFontLang w:val="en-IN" w:bidi="mr-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B57489"/>
  <w15:chartTrackingRefBased/>
  <w15:docId w15:val="{DC83EDEB-DD49-435C-AFB7-53C950D2A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IN" w:eastAsia="en-US" w:bidi="mr-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3C8A"/>
    <w:pPr>
      <w:spacing w:after="0" w:line="240" w:lineRule="auto"/>
    </w:pPr>
    <w:rPr>
      <w:rFonts w:ascii="Cambria" w:eastAsia="Batang" w:hAnsi="Cambria" w:cs="Times New Roman"/>
      <w:sz w:val="20"/>
      <w:szCs w:val="24"/>
      <w:lang w:val="en-US" w:bidi="ar-SA"/>
    </w:rPr>
  </w:style>
  <w:style w:type="paragraph" w:styleId="Heading1">
    <w:name w:val="heading 1"/>
    <w:basedOn w:val="Normal"/>
    <w:next w:val="Normal"/>
    <w:link w:val="Heading1Char"/>
    <w:uiPriority w:val="9"/>
    <w:qFormat/>
    <w:rsid w:val="000C5D84"/>
    <w:pPr>
      <w:keepNext/>
      <w:numPr>
        <w:numId w:val="15"/>
      </w:numPr>
      <w:spacing w:before="240" w:after="240"/>
      <w:outlineLvl w:val="0"/>
    </w:pPr>
    <w:rPr>
      <w:rFonts w:eastAsiaTheme="majorEastAsia" w:cstheme="majorBidi"/>
      <w:b/>
      <w:sz w:val="24"/>
      <w:szCs w:val="32"/>
    </w:rPr>
  </w:style>
  <w:style w:type="paragraph" w:styleId="Heading2">
    <w:name w:val="heading 2"/>
    <w:basedOn w:val="Normal"/>
    <w:next w:val="Normal"/>
    <w:link w:val="Heading2Char"/>
    <w:uiPriority w:val="9"/>
    <w:unhideWhenUsed/>
    <w:qFormat/>
    <w:rsid w:val="00EB29DB"/>
    <w:pPr>
      <w:keepNext/>
      <w:keepLines/>
      <w:numPr>
        <w:ilvl w:val="1"/>
        <w:numId w:val="15"/>
      </w:numPr>
      <w:spacing w:before="240" w:after="120"/>
      <w:outlineLvl w:val="1"/>
    </w:pPr>
    <w:rPr>
      <w:rFonts w:eastAsiaTheme="majorEastAsia" w:cstheme="majorBidi"/>
      <w:b/>
      <w:sz w:val="22"/>
      <w:szCs w:val="26"/>
    </w:rPr>
  </w:style>
  <w:style w:type="paragraph" w:styleId="Heading3">
    <w:name w:val="heading 3"/>
    <w:basedOn w:val="Normal"/>
    <w:next w:val="Normal"/>
    <w:link w:val="Heading3Char"/>
    <w:uiPriority w:val="9"/>
    <w:unhideWhenUsed/>
    <w:qFormat/>
    <w:rsid w:val="00E215C3"/>
    <w:pPr>
      <w:keepNext/>
      <w:keepLines/>
      <w:numPr>
        <w:ilvl w:val="2"/>
        <w:numId w:val="15"/>
      </w:numPr>
      <w:spacing w:before="120" w:after="120"/>
      <w:outlineLvl w:val="2"/>
    </w:pPr>
    <w:rPr>
      <w:rFonts w:eastAsiaTheme="majorEastAsia" w:cstheme="majorBidi"/>
    </w:rPr>
  </w:style>
  <w:style w:type="paragraph" w:styleId="Heading4">
    <w:name w:val="heading 4"/>
    <w:basedOn w:val="Normal"/>
    <w:next w:val="Normal"/>
    <w:link w:val="Heading4Char"/>
    <w:uiPriority w:val="9"/>
    <w:semiHidden/>
    <w:unhideWhenUsed/>
    <w:qFormat/>
    <w:rsid w:val="00DB3A81"/>
    <w:pPr>
      <w:keepNext/>
      <w:keepLines/>
      <w:numPr>
        <w:ilvl w:val="3"/>
        <w:numId w:val="15"/>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DB3A81"/>
    <w:pPr>
      <w:keepNext/>
      <w:keepLines/>
      <w:numPr>
        <w:ilvl w:val="4"/>
        <w:numId w:val="15"/>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DB3A81"/>
    <w:pPr>
      <w:keepNext/>
      <w:keepLines/>
      <w:numPr>
        <w:ilvl w:val="5"/>
        <w:numId w:val="15"/>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DB3A81"/>
    <w:pPr>
      <w:keepNext/>
      <w:keepLines/>
      <w:numPr>
        <w:ilvl w:val="6"/>
        <w:numId w:val="15"/>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DB3A81"/>
    <w:pPr>
      <w:keepNext/>
      <w:keepLines/>
      <w:numPr>
        <w:ilvl w:val="7"/>
        <w:numId w:val="15"/>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B3A81"/>
    <w:pPr>
      <w:keepNext/>
      <w:keepLines/>
      <w:numPr>
        <w:ilvl w:val="8"/>
        <w:numId w:val="1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03C8A"/>
    <w:pPr>
      <w:tabs>
        <w:tab w:val="center" w:pos="4320"/>
        <w:tab w:val="right" w:pos="8640"/>
      </w:tabs>
    </w:pPr>
  </w:style>
  <w:style w:type="character" w:customStyle="1" w:styleId="HeaderChar">
    <w:name w:val="Header Char"/>
    <w:basedOn w:val="DefaultParagraphFont"/>
    <w:link w:val="Header"/>
    <w:rsid w:val="00403C8A"/>
    <w:rPr>
      <w:rFonts w:ascii="Cambria" w:eastAsia="Batang" w:hAnsi="Cambria" w:cs="Times New Roman"/>
      <w:sz w:val="20"/>
      <w:szCs w:val="24"/>
      <w:lang w:val="en-US" w:bidi="ar-SA"/>
    </w:rPr>
  </w:style>
  <w:style w:type="table" w:styleId="TableGrid">
    <w:name w:val="Table Grid"/>
    <w:basedOn w:val="TableNormal"/>
    <w:rsid w:val="00403C8A"/>
    <w:pPr>
      <w:spacing w:before="120" w:after="0" w:line="360" w:lineRule="auto"/>
      <w:jc w:val="both"/>
    </w:pPr>
    <w:rPr>
      <w:rFonts w:ascii="Times New Roman" w:eastAsia="Batang"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C5D84"/>
    <w:pPr>
      <w:spacing w:before="120" w:after="120"/>
      <w:ind w:left="1080" w:hanging="360"/>
    </w:pPr>
  </w:style>
  <w:style w:type="paragraph" w:styleId="Footer">
    <w:name w:val="footer"/>
    <w:basedOn w:val="Normal"/>
    <w:link w:val="FooterChar"/>
    <w:unhideWhenUsed/>
    <w:rsid w:val="00DB3A81"/>
    <w:pPr>
      <w:tabs>
        <w:tab w:val="center" w:pos="4513"/>
        <w:tab w:val="right" w:pos="9026"/>
      </w:tabs>
    </w:pPr>
  </w:style>
  <w:style w:type="character" w:customStyle="1" w:styleId="FooterChar">
    <w:name w:val="Footer Char"/>
    <w:basedOn w:val="DefaultParagraphFont"/>
    <w:link w:val="Footer"/>
    <w:rsid w:val="00DB3A81"/>
    <w:rPr>
      <w:rFonts w:ascii="Cambria" w:eastAsia="Batang" w:hAnsi="Cambria" w:cs="Times New Roman"/>
      <w:sz w:val="20"/>
      <w:szCs w:val="24"/>
      <w:lang w:val="en-US" w:bidi="ar-SA"/>
    </w:rPr>
  </w:style>
  <w:style w:type="character" w:styleId="PageNumber">
    <w:name w:val="page number"/>
    <w:basedOn w:val="DefaultParagraphFont"/>
    <w:rsid w:val="00DB3A81"/>
  </w:style>
  <w:style w:type="character" w:customStyle="1" w:styleId="Heading1Char">
    <w:name w:val="Heading 1 Char"/>
    <w:basedOn w:val="DefaultParagraphFont"/>
    <w:link w:val="Heading1"/>
    <w:uiPriority w:val="9"/>
    <w:rsid w:val="000C5D84"/>
    <w:rPr>
      <w:rFonts w:ascii="Cambria" w:eastAsiaTheme="majorEastAsia" w:hAnsi="Cambria" w:cstheme="majorBidi"/>
      <w:b/>
      <w:sz w:val="24"/>
      <w:szCs w:val="32"/>
      <w:lang w:val="en-US" w:bidi="ar-SA"/>
    </w:rPr>
  </w:style>
  <w:style w:type="character" w:customStyle="1" w:styleId="Heading2Char">
    <w:name w:val="Heading 2 Char"/>
    <w:basedOn w:val="DefaultParagraphFont"/>
    <w:link w:val="Heading2"/>
    <w:uiPriority w:val="9"/>
    <w:rsid w:val="00EB29DB"/>
    <w:rPr>
      <w:rFonts w:ascii="Cambria" w:eastAsiaTheme="majorEastAsia" w:hAnsi="Cambria" w:cstheme="majorBidi"/>
      <w:b/>
      <w:szCs w:val="26"/>
      <w:lang w:val="en-US" w:bidi="ar-SA"/>
    </w:rPr>
  </w:style>
  <w:style w:type="character" w:customStyle="1" w:styleId="Heading3Char">
    <w:name w:val="Heading 3 Char"/>
    <w:basedOn w:val="DefaultParagraphFont"/>
    <w:link w:val="Heading3"/>
    <w:uiPriority w:val="9"/>
    <w:rsid w:val="00E215C3"/>
    <w:rPr>
      <w:rFonts w:ascii="Cambria" w:eastAsiaTheme="majorEastAsia" w:hAnsi="Cambria" w:cstheme="majorBidi"/>
      <w:sz w:val="20"/>
      <w:szCs w:val="24"/>
      <w:lang w:val="en-US" w:bidi="ar-SA"/>
    </w:rPr>
  </w:style>
  <w:style w:type="character" w:customStyle="1" w:styleId="Heading4Char">
    <w:name w:val="Heading 4 Char"/>
    <w:basedOn w:val="DefaultParagraphFont"/>
    <w:link w:val="Heading4"/>
    <w:uiPriority w:val="9"/>
    <w:semiHidden/>
    <w:rsid w:val="00DB3A81"/>
    <w:rPr>
      <w:rFonts w:asciiTheme="majorHAnsi" w:eastAsiaTheme="majorEastAsia" w:hAnsiTheme="majorHAnsi" w:cstheme="majorBidi"/>
      <w:i/>
      <w:iCs/>
      <w:color w:val="2F5496" w:themeColor="accent1" w:themeShade="BF"/>
      <w:sz w:val="20"/>
      <w:szCs w:val="24"/>
      <w:lang w:val="en-US" w:bidi="ar-SA"/>
    </w:rPr>
  </w:style>
  <w:style w:type="character" w:customStyle="1" w:styleId="Heading5Char">
    <w:name w:val="Heading 5 Char"/>
    <w:basedOn w:val="DefaultParagraphFont"/>
    <w:link w:val="Heading5"/>
    <w:uiPriority w:val="9"/>
    <w:semiHidden/>
    <w:rsid w:val="00DB3A81"/>
    <w:rPr>
      <w:rFonts w:asciiTheme="majorHAnsi" w:eastAsiaTheme="majorEastAsia" w:hAnsiTheme="majorHAnsi" w:cstheme="majorBidi"/>
      <w:color w:val="2F5496" w:themeColor="accent1" w:themeShade="BF"/>
      <w:sz w:val="20"/>
      <w:szCs w:val="24"/>
      <w:lang w:val="en-US" w:bidi="ar-SA"/>
    </w:rPr>
  </w:style>
  <w:style w:type="character" w:customStyle="1" w:styleId="Heading6Char">
    <w:name w:val="Heading 6 Char"/>
    <w:basedOn w:val="DefaultParagraphFont"/>
    <w:link w:val="Heading6"/>
    <w:uiPriority w:val="9"/>
    <w:semiHidden/>
    <w:rsid w:val="00DB3A81"/>
    <w:rPr>
      <w:rFonts w:asciiTheme="majorHAnsi" w:eastAsiaTheme="majorEastAsia" w:hAnsiTheme="majorHAnsi" w:cstheme="majorBidi"/>
      <w:color w:val="1F3763" w:themeColor="accent1" w:themeShade="7F"/>
      <w:sz w:val="20"/>
      <w:szCs w:val="24"/>
      <w:lang w:val="en-US" w:bidi="ar-SA"/>
    </w:rPr>
  </w:style>
  <w:style w:type="character" w:customStyle="1" w:styleId="Heading7Char">
    <w:name w:val="Heading 7 Char"/>
    <w:basedOn w:val="DefaultParagraphFont"/>
    <w:link w:val="Heading7"/>
    <w:uiPriority w:val="9"/>
    <w:semiHidden/>
    <w:rsid w:val="00DB3A81"/>
    <w:rPr>
      <w:rFonts w:asciiTheme="majorHAnsi" w:eastAsiaTheme="majorEastAsia" w:hAnsiTheme="majorHAnsi" w:cstheme="majorBidi"/>
      <w:i/>
      <w:iCs/>
      <w:color w:val="1F3763" w:themeColor="accent1" w:themeShade="7F"/>
      <w:sz w:val="20"/>
      <w:szCs w:val="24"/>
      <w:lang w:val="en-US" w:bidi="ar-SA"/>
    </w:rPr>
  </w:style>
  <w:style w:type="character" w:customStyle="1" w:styleId="Heading8Char">
    <w:name w:val="Heading 8 Char"/>
    <w:basedOn w:val="DefaultParagraphFont"/>
    <w:link w:val="Heading8"/>
    <w:uiPriority w:val="9"/>
    <w:semiHidden/>
    <w:rsid w:val="00DB3A81"/>
    <w:rPr>
      <w:rFonts w:asciiTheme="majorHAnsi" w:eastAsiaTheme="majorEastAsia" w:hAnsiTheme="majorHAnsi" w:cstheme="majorBidi"/>
      <w:color w:val="272727" w:themeColor="text1" w:themeTint="D8"/>
      <w:sz w:val="21"/>
      <w:szCs w:val="21"/>
      <w:lang w:val="en-US" w:bidi="ar-SA"/>
    </w:rPr>
  </w:style>
  <w:style w:type="character" w:customStyle="1" w:styleId="Heading9Char">
    <w:name w:val="Heading 9 Char"/>
    <w:basedOn w:val="DefaultParagraphFont"/>
    <w:link w:val="Heading9"/>
    <w:uiPriority w:val="9"/>
    <w:semiHidden/>
    <w:rsid w:val="00DB3A81"/>
    <w:rPr>
      <w:rFonts w:asciiTheme="majorHAnsi" w:eastAsiaTheme="majorEastAsia" w:hAnsiTheme="majorHAnsi" w:cstheme="majorBidi"/>
      <w:i/>
      <w:iCs/>
      <w:color w:val="272727" w:themeColor="text1" w:themeTint="D8"/>
      <w:sz w:val="21"/>
      <w:szCs w:val="21"/>
      <w:lang w:val="en-US" w:bidi="ar-SA"/>
    </w:rPr>
  </w:style>
  <w:style w:type="paragraph" w:customStyle="1" w:styleId="BodyText05">
    <w:name w:val="Body Text 0.5&quot;"/>
    <w:basedOn w:val="Normal"/>
    <w:qFormat/>
    <w:rsid w:val="00163561"/>
    <w:pPr>
      <w:spacing w:before="120" w:after="120"/>
      <w:ind w:left="720"/>
      <w:jc w:val="both"/>
    </w:pPr>
    <w:rPr>
      <w:rFonts w:cs="Arial"/>
      <w:lang w:eastAsia="en-GB"/>
    </w:rPr>
  </w:style>
  <w:style w:type="paragraph" w:styleId="TOC1">
    <w:name w:val="toc 1"/>
    <w:basedOn w:val="Normal"/>
    <w:next w:val="Normal"/>
    <w:uiPriority w:val="39"/>
    <w:rsid w:val="00DB3A81"/>
    <w:pPr>
      <w:spacing w:before="120" w:after="120"/>
      <w:ind w:left="720" w:hanging="720"/>
    </w:pPr>
    <w:rPr>
      <w:rFonts w:eastAsia="Times New Roman"/>
      <w:b/>
      <w:kern w:val="28"/>
      <w:szCs w:val="20"/>
    </w:rPr>
  </w:style>
  <w:style w:type="paragraph" w:styleId="TOC2">
    <w:name w:val="toc 2"/>
    <w:basedOn w:val="Normal"/>
    <w:next w:val="Normal"/>
    <w:uiPriority w:val="39"/>
    <w:rsid w:val="00DB3A81"/>
    <w:pPr>
      <w:tabs>
        <w:tab w:val="right" w:leader="dot" w:pos="9029"/>
      </w:tabs>
      <w:ind w:left="720" w:hanging="720"/>
    </w:pPr>
    <w:rPr>
      <w:rFonts w:eastAsia="Times New Roman"/>
      <w:kern w:val="28"/>
      <w:szCs w:val="20"/>
    </w:rPr>
  </w:style>
  <w:style w:type="character" w:styleId="Hyperlink">
    <w:name w:val="Hyperlink"/>
    <w:basedOn w:val="DefaultParagraphFont"/>
    <w:uiPriority w:val="99"/>
    <w:unhideWhenUsed/>
    <w:rsid w:val="00DB3A8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1014</Words>
  <Characters>5783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Sanjeev Kelkar</dc:creator>
  <cp:keywords/>
  <dc:description/>
  <cp:lastModifiedBy>Soumya Ghorpade</cp:lastModifiedBy>
  <cp:revision>2</cp:revision>
  <dcterms:created xsi:type="dcterms:W3CDTF">2021-07-26T08:52:00Z</dcterms:created>
  <dcterms:modified xsi:type="dcterms:W3CDTF">2021-07-26T08:52:00Z</dcterms:modified>
</cp:coreProperties>
</file>